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BA011">
      <w:pPr>
        <w:keepNext/>
        <w:keepLines w:val="0"/>
        <w:pageBreakBefore w:val="0"/>
        <w:widowControl w:val="0"/>
        <w:kinsoku/>
        <w:wordWrap/>
        <w:overflowPunct/>
        <w:topLinePunct/>
        <w:autoSpaceDE w:val="0"/>
        <w:autoSpaceDN/>
        <w:bidi w:val="0"/>
        <w:adjustRightInd/>
        <w:snapToGrid/>
        <w:spacing w:before="0" w:beforeLines="100" w:beforeAutospacing="0" w:after="0" w:afterLines="100" w:afterAutospacing="0" w:line="360" w:lineRule="auto"/>
        <w:ind w:left="0" w:leftChars="0" w:right="0" w:rightChars="0" w:firstLine="723" w:firstLineChars="200"/>
        <w:jc w:val="center"/>
        <w:textAlignment w:val="baseline"/>
        <w:outlineLvl w:val="0"/>
        <w:rPr>
          <w:rFonts w:hint="eastAsia" w:ascii="宋体" w:hAnsi="宋体" w:eastAsia="宋体" w:cs="宋体"/>
          <w:b/>
          <w:snapToGrid w:val="0"/>
          <w:color w:val="000000"/>
          <w:spacing w:val="0"/>
          <w:kern w:val="44"/>
          <w:sz w:val="36"/>
          <w:szCs w:val="21"/>
          <w:u w:val="none"/>
          <w:vertAlign w:val="baseline"/>
          <w:lang w:val="en-US" w:eastAsia="zh-CN" w:bidi="ar-SA"/>
          <w:woUserID w:val="1"/>
        </w:rPr>
      </w:pPr>
      <w:bookmarkStart w:id="0" w:name="_Toc28927"/>
      <w:bookmarkStart w:id="1" w:name="_Toc25135"/>
      <w:bookmarkStart w:id="2" w:name="_Tocyw53lt"/>
      <w:bookmarkStart w:id="3" w:name="_Toc22334"/>
      <w:r>
        <w:rPr>
          <w:rFonts w:hint="eastAsia" w:ascii="宋体" w:hAnsi="宋体" w:eastAsia="宋体" w:cs="宋体"/>
          <w:b/>
          <w:snapToGrid w:val="0"/>
          <w:color w:val="000000"/>
          <w:spacing w:val="0"/>
          <w:kern w:val="44"/>
          <w:sz w:val="36"/>
          <w:szCs w:val="21"/>
          <w:u w:val="none"/>
          <w:vertAlign w:val="baseline"/>
          <w:lang w:val="en-US" w:eastAsia="zh-CN" w:bidi="ar-SA"/>
          <w:woUserID w:val="1"/>
        </w:rPr>
        <w:t>第三章 项目选址与要素保障</w:t>
      </w:r>
      <w:bookmarkEnd w:id="0"/>
      <w:bookmarkEnd w:id="1"/>
      <w:bookmarkEnd w:id="2"/>
      <w:bookmarkEnd w:id="3"/>
    </w:p>
    <w:p w14:paraId="65C1D8CD">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2" w:firstLineChars="200"/>
        <w:jc w:val="both"/>
        <w:textAlignment w:val="baseline"/>
        <w:outlineLvl w:val="1"/>
        <w:rPr>
          <w:rFonts w:hint="eastAsia" w:ascii="宋体" w:hAnsi="宋体" w:eastAsia="宋体" w:cs="宋体"/>
          <w:b/>
          <w:bCs/>
          <w:color w:val="000000"/>
          <w:spacing w:val="0"/>
          <w:w w:val="100"/>
          <w:kern w:val="2"/>
          <w:sz w:val="28"/>
          <w:szCs w:val="28"/>
          <w:u w:val="none"/>
          <w:vertAlign w:val="baseline"/>
          <w:lang w:eastAsia="zh"/>
          <w:woUserID w:val="1"/>
        </w:rPr>
      </w:pPr>
      <w:bookmarkStart w:id="4" w:name="_Toc14659"/>
      <w:r>
        <w:rPr>
          <w:rFonts w:hint="eastAsia" w:ascii="宋体" w:hAnsi="宋体" w:eastAsia="宋体" w:cs="宋体"/>
          <w:b/>
          <w:bCs/>
          <w:snapToGrid w:val="0"/>
          <w:color w:val="000000"/>
          <w:spacing w:val="0"/>
          <w:w w:val="100"/>
          <w:kern w:val="2"/>
          <w:sz w:val="28"/>
          <w:szCs w:val="28"/>
          <w:u w:val="none"/>
          <w:vertAlign w:val="baseline"/>
          <w:lang w:val="en-US" w:eastAsia="zh-CN" w:bidi="ar"/>
          <w:woUserID w:val="1"/>
        </w:rPr>
        <w:t>3.1 项目地址</w:t>
      </w:r>
      <w:bookmarkEnd w:id="4"/>
    </w:p>
    <w:p w14:paraId="6D0212F5">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本项目选址于河南省洛阳市汝阳县金堆城钼业东沟矿区尾矿库及周边工矿用地。项目场址地理坐标位于东经112°8'～112°38'、北纬33°49'～34°21'之间，矿区北距汝阳县城约35公里，东距二广高速公路约57公里，距焦枝铁路大安火车站约58公里，北距陇海铁路洛阳火车站约90公里，西邻洛阳—汝阳—车村主干公路，交通较为便利。</w:t>
      </w:r>
    </w:p>
    <w:p w14:paraId="790B0C1C">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项目所在区域属东沟钼矿独立工矿区规划范围，该矿区总面积约10平方公里，包含采矿露天矿场、尾矿库、排土场等。项目利用矿区尾矿库治理后形成的林地及周边工矿用地进行建设，不占用基本农田和生态红线区域，场址选择符合国家产业政策和土地利用总体规划要求。项目选址地块地势相对平坦开阔，场地标高适中，周边无高大建筑物遮挡，太阳能资源利用条件良好，适宜建设光伏发电项目。</w:t>
      </w:r>
    </w:p>
    <w:p w14:paraId="15AFF30A">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项目选址地块地势相对平坦开阔，场地标高适中，周边无高大建筑物遮挡，太阳能资源利用条件良好，适宜建设光伏发电项目。总体而言，项目选址条件能够满足项目建设需要。</w:t>
      </w:r>
    </w:p>
    <w:p w14:paraId="6D1F8DFB">
      <w:pPr>
        <w:keepNext w:val="0"/>
        <w:keepLines w:val="0"/>
        <w:pageBreakBefore w:val="0"/>
        <w:widowControl w:val="0"/>
        <w:suppressLineNumbers w:val="0"/>
        <w:kinsoku w:val="0"/>
        <w:wordWrap/>
        <w:overflowPunct/>
        <w:topLinePunct/>
        <w:autoSpaceDE w:val="0"/>
        <w:autoSpaceDN/>
        <w:bidi w:val="0"/>
        <w:adjustRightInd w:val="0"/>
        <w:snapToGrid w:val="0"/>
        <w:spacing w:before="0" w:beforeLines="50" w:beforeAutospacing="0" w:after="0" w:afterLines="50" w:afterAutospacing="0" w:line="360" w:lineRule="auto"/>
        <w:ind w:left="0" w:leftChars="0" w:right="0" w:rightChars="0" w:firstLine="562" w:firstLineChars="200"/>
        <w:jc w:val="left"/>
        <w:textAlignment w:val="baseline"/>
        <w:outlineLvl w:val="1"/>
        <w:rPr>
          <w:rFonts w:hint="eastAsia" w:ascii="宋体" w:hAnsi="宋体" w:eastAsia="宋体" w:cs="宋体"/>
          <w:b/>
          <w:bCs/>
          <w:color w:val="000000"/>
          <w:spacing w:val="0"/>
          <w:kern w:val="0"/>
          <w:sz w:val="28"/>
          <w:szCs w:val="28"/>
          <w:u w:val="none"/>
          <w:vertAlign w:val="baseline"/>
          <w:lang w:eastAsia="zh"/>
          <w:woUserID w:val="1"/>
        </w:rPr>
      </w:pPr>
      <w:bookmarkStart w:id="5" w:name="_Toc30018"/>
      <w:r>
        <w:rPr>
          <w:rFonts w:hint="eastAsia" w:ascii="宋体" w:hAnsi="宋体" w:eastAsia="宋体" w:cs="宋体"/>
          <w:b/>
          <w:bCs/>
          <w:snapToGrid w:val="0"/>
          <w:color w:val="000000"/>
          <w:spacing w:val="0"/>
          <w:kern w:val="0"/>
          <w:sz w:val="28"/>
          <w:szCs w:val="28"/>
          <w:u w:val="none"/>
          <w:vertAlign w:val="baseline"/>
          <w:lang w:val="en-US" w:eastAsia="zh-CN" w:bidi="ar"/>
          <w:woUserID w:val="1"/>
        </w:rPr>
        <w:t>3.2 项目建设条件</w:t>
      </w:r>
      <w:bookmarkEnd w:id="5"/>
    </w:p>
    <w:p w14:paraId="141EA711">
      <w:pPr>
        <w:keepNext w:val="0"/>
        <w:keepLines w:val="0"/>
        <w:pageBreakBefore w:val="0"/>
        <w:widowControl w:val="0"/>
        <w:suppressLineNumbers w:val="0"/>
        <w:kinsoku w:val="0"/>
        <w:wordWrap/>
        <w:overflowPunct/>
        <w:topLinePunct/>
        <w:autoSpaceDE w:val="0"/>
        <w:autoSpaceDN/>
        <w:bidi w:val="0"/>
        <w:adjustRightInd w:val="0"/>
        <w:snapToGrid w:val="0"/>
        <w:spacing w:before="0" w:beforeLines="50" w:beforeAutospacing="0" w:after="0" w:afterLines="50" w:afterAutospacing="0" w:line="360" w:lineRule="auto"/>
        <w:ind w:left="0" w:leftChars="0" w:right="0" w:rightChars="0" w:firstLine="562" w:firstLineChars="200"/>
        <w:jc w:val="left"/>
        <w:textAlignment w:val="baseline"/>
        <w:rPr>
          <w:rFonts w:hint="eastAsia" w:ascii="宋体" w:hAnsi="宋体" w:eastAsia="宋体" w:cs="宋体"/>
          <w:b/>
          <w:bCs/>
          <w:color w:val="000000"/>
          <w:spacing w:val="0"/>
          <w:kern w:val="0"/>
          <w:sz w:val="28"/>
          <w:szCs w:val="28"/>
          <w:u w:val="none"/>
          <w:vertAlign w:val="baseline"/>
          <w:lang w:eastAsia="zh"/>
          <w:woUserID w:val="1"/>
        </w:rPr>
      </w:pPr>
      <w:r>
        <w:rPr>
          <w:rFonts w:hint="eastAsia" w:ascii="宋体" w:hAnsi="宋体" w:eastAsia="宋体" w:cs="宋体"/>
          <w:b/>
          <w:bCs/>
          <w:snapToGrid w:val="0"/>
          <w:color w:val="000000"/>
          <w:spacing w:val="0"/>
          <w:kern w:val="0"/>
          <w:sz w:val="28"/>
          <w:szCs w:val="28"/>
          <w:u w:val="none"/>
          <w:vertAlign w:val="baseline"/>
          <w:lang w:val="en-US" w:eastAsia="zh-CN" w:bidi="ar"/>
          <w:woUserID w:val="1"/>
        </w:rPr>
        <w:t>3.2.1 拟建项目所在区域的自然条件</w:t>
      </w:r>
    </w:p>
    <w:p w14:paraId="15D70CE0">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val="en-US" w:eastAsia="zh-CN"/>
          <w:woUserID w:val="1"/>
        </w:rPr>
        <w:t>1、</w:t>
      </w:r>
      <w:r>
        <w:rPr>
          <w:rFonts w:hint="eastAsia" w:ascii="宋体" w:hAnsi="宋体" w:eastAsia="宋体" w:cs="宋体"/>
          <w:spacing w:val="0"/>
          <w:w w:val="100"/>
          <w:kern w:val="2"/>
          <w:sz w:val="28"/>
          <w:szCs w:val="28"/>
          <w:u w:val="none"/>
          <w:vertAlign w:val="baseline"/>
          <w:lang w:eastAsia="zh"/>
          <w:woUserID w:val="1"/>
        </w:rPr>
        <w:t>地理位置</w:t>
      </w:r>
    </w:p>
    <w:p w14:paraId="5B187225">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汝阳县位于河南省中西部，洛阳市东南部，北汝河上游，地处豫西伏牛山区。县域东接汝州市，西邻嵩县，南与鲁山县毗邻，北与伊川县接壤。全县总面积1332平方公里，辖8个镇5个乡和1个先进制造业开发区，220个行政村，总人口约49万人。县城距省会郑州198千米，距洛阳市76千米。项目场址位于汝阳县付店镇东沟村境内，属金堆城钼业汝阳有限责任公司东沟钼矿区范围。</w:t>
      </w:r>
    </w:p>
    <w:p w14:paraId="2F8484C4">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val="en-US" w:eastAsia="zh-CN"/>
          <w:woUserID w:val="1"/>
        </w:rPr>
        <w:t>2、</w:t>
      </w:r>
      <w:r>
        <w:rPr>
          <w:rFonts w:hint="eastAsia" w:ascii="宋体" w:hAnsi="宋体" w:eastAsia="宋体" w:cs="宋体"/>
          <w:spacing w:val="0"/>
          <w:w w:val="100"/>
          <w:kern w:val="2"/>
          <w:sz w:val="28"/>
          <w:szCs w:val="28"/>
          <w:u w:val="none"/>
          <w:vertAlign w:val="baseline"/>
          <w:lang w:eastAsia="zh"/>
          <w:woUserID w:val="1"/>
        </w:rPr>
        <w:t>地形地貌</w:t>
      </w:r>
    </w:p>
    <w:p w14:paraId="0EF20F2A">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汝阳县地处豫西伏牛山区，地势南高北低，向北呈台阶式下降。全县地貌类型主要分为南部侵蚀剥蚀中山（局部达高山）、中南部侵蚀剥蚀低山、中北部黄土丘陵、北部冲洪积倾斜平原及沿汝河形成的河谷平原。全县山地面积792.3平方公里，占总面积的70.2%；丘陵面积255.5平方公里，占19.6%；倾斜平原及河谷平原面积277.4平方公里，占10.2%。全县最高点位于王坪乡和付店镇之间的鸡冠山，海拔1602.4米；最低点位于杜康河底，海拔220米。</w:t>
      </w:r>
    </w:p>
    <w:p w14:paraId="0904D8DD">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项目场址位于东沟钼矿区尾矿库区域，属中低山丘陵地貌区，场地整体地势较为开阔平坦。尾矿库经多年堆积形成相对平整的滩面和坝体，经治理覆土后具备光伏项目建设条件。场址区域海拔标高在400～700米之间，场地坡度较缓，有利于光伏组件的布置和安装。</w:t>
      </w:r>
    </w:p>
    <w:p w14:paraId="3BC0300B">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val="en-US" w:eastAsia="zh-CN"/>
          <w:woUserID w:val="1"/>
        </w:rPr>
        <w:t>3、</w:t>
      </w:r>
      <w:r>
        <w:rPr>
          <w:rFonts w:hint="eastAsia" w:ascii="宋体" w:hAnsi="宋体" w:eastAsia="宋体" w:cs="宋体"/>
          <w:spacing w:val="0"/>
          <w:w w:val="100"/>
          <w:kern w:val="2"/>
          <w:sz w:val="28"/>
          <w:szCs w:val="28"/>
          <w:u w:val="none"/>
          <w:vertAlign w:val="baseline"/>
          <w:lang w:eastAsia="zh"/>
          <w:woUserID w:val="1"/>
        </w:rPr>
        <w:t>工程地质条件</w:t>
      </w:r>
    </w:p>
    <w:p w14:paraId="1770BB8E">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汝阳县地处秦岭地槽东段北侧，大地构造复杂，岩浆活动频繁，地层出露较全，曾遭受多期构造运动，形成了东西向、北西向、北东向三大构造体系。区域构造以断裂为主，褶皱不发育，断裂构造分组包括近东西向断层组、北东—南西向断层组、北西—南东向断层组。近东西向断裂主要分布于南部山区，具有规模大、切割深、多期活动等特点，对内生矿产有一定控制作用。</w:t>
      </w:r>
    </w:p>
    <w:p w14:paraId="7A0CF77E">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东沟钼矿区位于华北地台南缘隆起区与台缘坳陷区之间的过渡地带，属于中国东部钼成矿域，位于东秦岭—大别山钼成矿带的中北部。矿体呈厚大似层状，沿下铺花岗斑岩体呈舒缓波状展布，品位厚度稳定。矿床的水文地质和工程地质条件均属简单类型。矿区区域上未发现全新活动性断裂，区域地壳稳定性评价为"稳定"型。项目场址位于尾矿库及工矿用地范围内，不涉及新征土地，场地稳定性较好，适宜工程建设。</w:t>
      </w:r>
    </w:p>
    <w:p w14:paraId="51A24F81">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val="en-US" w:eastAsia="zh-CN"/>
          <w:woUserID w:val="1"/>
        </w:rPr>
        <w:t>4、</w:t>
      </w:r>
      <w:r>
        <w:rPr>
          <w:rFonts w:hint="eastAsia" w:ascii="宋体" w:hAnsi="宋体" w:eastAsia="宋体" w:cs="宋体"/>
          <w:spacing w:val="0"/>
          <w:w w:val="100"/>
          <w:kern w:val="2"/>
          <w:sz w:val="28"/>
          <w:szCs w:val="28"/>
          <w:u w:val="none"/>
          <w:vertAlign w:val="baseline"/>
          <w:lang w:eastAsia="zh"/>
          <w:woUserID w:val="1"/>
        </w:rPr>
        <w:t>气候条件</w:t>
      </w:r>
    </w:p>
    <w:p w14:paraId="5AE40511">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汝阳县属暖温带半湿润大陆性季风气候，四季分明，光照充足，气候温和。具有以下气候特征：</w:t>
      </w:r>
    </w:p>
    <w:p w14:paraId="20EA6772">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（1）气温：多年平均气温14.2℃，极端最高气温44℃，极端最低气温-21℃。气温自北向南逐渐增高，无霜期213天。</w:t>
      </w:r>
    </w:p>
    <w:p w14:paraId="01879532">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（2）降水：多年平均降水量654.9毫米，受地形地貌和森林植被影响，降水量地域分布差异较大，自南向北逐渐递减，年际变化较大，降水季节分配不均，夏季（6～8月）降水量占全年的50%以上。</w:t>
      </w:r>
    </w:p>
    <w:p w14:paraId="5EE57DAB">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（3）日照：年平均日照时数2177.3小时，日照百分率达49%，6月份日照时间最长达229.5小时，2月份最短140.4小时。</w:t>
      </w:r>
    </w:p>
    <w:p w14:paraId="58A7FF67">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（4）风：冬季盛行西北风，寒冷干燥；夏季盛行东南风，炎热湿润。</w:t>
      </w:r>
    </w:p>
    <w:p w14:paraId="39F84E52">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河南省太阳能资源属于III类资源区，年平均太阳总辐射在4300～5000兆焦/平方米之间，多年平均光伏等效满负荷利用小时数在900～1100小时。汝阳县年日照时数达2177.3小时，太阳能资源较为丰富，具备良好的光伏发电条件。</w:t>
      </w:r>
    </w:p>
    <w:p w14:paraId="19879417">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val="en-US" w:eastAsia="zh-CN"/>
          <w:woUserID w:val="1"/>
        </w:rPr>
        <w:t>5、</w:t>
      </w:r>
      <w:r>
        <w:rPr>
          <w:rFonts w:hint="eastAsia" w:ascii="宋体" w:hAnsi="宋体" w:eastAsia="宋体" w:cs="宋体"/>
          <w:spacing w:val="0"/>
          <w:w w:val="100"/>
          <w:kern w:val="2"/>
          <w:sz w:val="28"/>
          <w:szCs w:val="28"/>
          <w:u w:val="none"/>
          <w:vertAlign w:val="baseline"/>
          <w:lang w:eastAsia="zh"/>
          <w:woUserID w:val="1"/>
        </w:rPr>
        <w:t>水系水文</w:t>
      </w:r>
    </w:p>
    <w:p w14:paraId="1AE8DEC8">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汝阳县境内有大小河流29条，分属黄河及淮河两大水系。黄河水系的杜康河、柳沟河、杜庄河等流域面积112.8平方公里；淮河水系的汝河及荡泽河流域面积1212.2平方公里。汝河是汝阳县最大河流，自南向北贯穿全县。项目场址区域地表水系不发育，周边主要水体为尾矿库回水及远处山涧溪流。矿区已建设完善的尾矿库回水系统、排洪系统和废水回收设施，可有效防止水环境污染。项目建设不涉及对自然河道的占用和改造，水文条件对项目建设不构成制约。</w:t>
      </w:r>
    </w:p>
    <w:p w14:paraId="23E00BA5">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default" w:ascii="宋体" w:hAnsi="宋体" w:eastAsia="宋体" w:cs="宋体"/>
          <w:spacing w:val="0"/>
          <w:w w:val="100"/>
          <w:kern w:val="2"/>
          <w:sz w:val="28"/>
          <w:szCs w:val="28"/>
          <w:u w:val="none"/>
          <w:vertAlign w:val="baseline"/>
          <w:lang w:val="en-US" w:eastAsia="zh-CN"/>
          <w:woUserID w:val="1"/>
        </w:rPr>
      </w:pPr>
      <w:r>
        <w:rPr>
          <w:rFonts w:hint="eastAsia" w:ascii="宋体" w:hAnsi="宋体" w:eastAsia="宋体" w:cs="宋体"/>
          <w:spacing w:val="0"/>
          <w:w w:val="100"/>
          <w:kern w:val="2"/>
          <w:sz w:val="28"/>
          <w:szCs w:val="28"/>
          <w:u w:val="none"/>
          <w:vertAlign w:val="baseline"/>
          <w:lang w:val="en-US" w:eastAsia="zh-CN"/>
          <w:woUserID w:val="1"/>
        </w:rPr>
        <w:t>6、地震</w:t>
      </w:r>
    </w:p>
    <w:p w14:paraId="0193F3E7">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CN"/>
          <w:woUserID w:val="1"/>
        </w:rPr>
      </w:pPr>
      <w:r>
        <w:rPr>
          <w:rFonts w:hint="eastAsia" w:ascii="宋体" w:hAnsi="宋体" w:eastAsia="宋体" w:cs="宋体"/>
          <w:spacing w:val="0"/>
          <w:w w:val="100"/>
          <w:kern w:val="2"/>
          <w:sz w:val="28"/>
          <w:szCs w:val="28"/>
          <w:u w:val="none"/>
          <w:vertAlign w:val="baseline"/>
          <w:lang w:eastAsia="zh"/>
          <w:woUserID w:val="1"/>
        </w:rPr>
        <w:t>根据《中国地震动参数区划图》（GB18306-2015）及《建筑抗震设计规范》（GB50011-2010，2016年版），汝阳县城区的抗震设防烈度为6度，设计基本地震加速度值为0.05g，设计地震分组为第一组。矿区所在地基本地震烈度为VI度，区内自有地震记录以来未发生过大的破坏性地震，最大震级3.2级，区域地壳稳定性评价为"稳定"型。根据《光伏发电站设计规范》（GB50797-2012），本项目光伏支架及设备按6度抗震设防即可满足要求，地震条件对项目建设影响较小</w:t>
      </w:r>
      <w:r>
        <w:rPr>
          <w:rFonts w:hint="eastAsia" w:ascii="宋体" w:hAnsi="宋体" w:eastAsia="宋体" w:cs="宋体"/>
          <w:spacing w:val="0"/>
          <w:w w:val="100"/>
          <w:kern w:val="2"/>
          <w:sz w:val="28"/>
          <w:szCs w:val="28"/>
          <w:u w:val="none"/>
          <w:vertAlign w:val="baseline"/>
          <w:lang w:eastAsia="zh-CN"/>
          <w:woUserID w:val="1"/>
        </w:rPr>
        <w:t>。</w:t>
      </w:r>
    </w:p>
    <w:p w14:paraId="44912C4D">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default" w:ascii="宋体" w:hAnsi="宋体" w:eastAsia="宋体" w:cs="宋体"/>
          <w:spacing w:val="0"/>
          <w:w w:val="100"/>
          <w:kern w:val="2"/>
          <w:sz w:val="28"/>
          <w:szCs w:val="28"/>
          <w:u w:val="none"/>
          <w:vertAlign w:val="baseline"/>
          <w:lang w:val="en-US" w:eastAsia="zh-CN"/>
          <w:woUserID w:val="1"/>
        </w:rPr>
      </w:pPr>
      <w:r>
        <w:rPr>
          <w:rFonts w:hint="eastAsia" w:ascii="宋体" w:hAnsi="宋体" w:eastAsia="宋体" w:cs="宋体"/>
          <w:spacing w:val="0"/>
          <w:w w:val="100"/>
          <w:kern w:val="2"/>
          <w:sz w:val="28"/>
          <w:szCs w:val="28"/>
          <w:u w:val="none"/>
          <w:vertAlign w:val="baseline"/>
          <w:lang w:val="en-US" w:eastAsia="zh-CN"/>
          <w:woUserID w:val="1"/>
        </w:rPr>
        <w:t>7、工程地质评价及建议</w:t>
      </w:r>
    </w:p>
    <w:p w14:paraId="527FA4E0">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CN"/>
          <w:woUserID w:val="1"/>
        </w:rPr>
      </w:pPr>
      <w:r>
        <w:rPr>
          <w:rFonts w:hint="eastAsia" w:ascii="宋体" w:hAnsi="宋体" w:eastAsia="宋体" w:cs="宋体"/>
          <w:spacing w:val="0"/>
          <w:w w:val="100"/>
          <w:kern w:val="2"/>
          <w:sz w:val="28"/>
          <w:szCs w:val="28"/>
          <w:u w:val="none"/>
          <w:vertAlign w:val="baseline"/>
          <w:lang w:eastAsia="zh-CN"/>
          <w:woUserID w:val="1"/>
        </w:rPr>
        <w:t>综合以上自然条件分析，项目场址区域工程地质条件总体较好。场地位于尾矿库治理区域，地形相对平坦开阔，适宜光伏组件布置；区域地质构造稳定，无活动断裂通过，地震烈度较低；场地不处于地质灾害高易发区，滑坡、崩塌、泥石流等地质灾害风险较小。</w:t>
      </w:r>
    </w:p>
    <w:p w14:paraId="5134FFE3">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CN"/>
          <w:woUserID w:val="1"/>
        </w:rPr>
      </w:pPr>
      <w:r>
        <w:rPr>
          <w:rFonts w:hint="eastAsia" w:ascii="宋体" w:hAnsi="宋体" w:eastAsia="宋体" w:cs="宋体"/>
          <w:spacing w:val="0"/>
          <w:w w:val="100"/>
          <w:kern w:val="2"/>
          <w:sz w:val="28"/>
          <w:szCs w:val="28"/>
          <w:u w:val="none"/>
          <w:vertAlign w:val="baseline"/>
          <w:lang w:eastAsia="zh-CN"/>
          <w:woUserID w:val="1"/>
        </w:rPr>
        <w:t>建议项目建设前开展详细的工程地质勘察，重点查明尾矿库坝体稳定性、地基承载力和场地沉降特性。光伏支架基础设计应充分考虑尾矿库特殊地质条件，采用适宜的基础形式。同时应做好场地排水设计，防止雨水冲刷和积水对光伏设施造成损害</w:t>
      </w:r>
    </w:p>
    <w:p w14:paraId="4BE45591">
      <w:pPr>
        <w:keepNext w:val="0"/>
        <w:keepLines w:val="0"/>
        <w:pageBreakBefore w:val="0"/>
        <w:widowControl w:val="0"/>
        <w:suppressLineNumbers w:val="0"/>
        <w:kinsoku w:val="0"/>
        <w:wordWrap/>
        <w:overflowPunct/>
        <w:topLinePunct/>
        <w:autoSpaceDE w:val="0"/>
        <w:autoSpaceDN/>
        <w:bidi w:val="0"/>
        <w:adjustRightInd w:val="0"/>
        <w:snapToGrid w:val="0"/>
        <w:spacing w:before="0" w:beforeLines="50" w:beforeAutospacing="0" w:after="0" w:afterLines="50" w:afterAutospacing="0" w:line="360" w:lineRule="auto"/>
        <w:ind w:left="0" w:leftChars="0" w:right="0" w:rightChars="0" w:firstLine="562" w:firstLineChars="200"/>
        <w:jc w:val="left"/>
        <w:textAlignment w:val="baseline"/>
        <w:rPr>
          <w:rFonts w:hint="eastAsia" w:ascii="宋体" w:hAnsi="宋体" w:eastAsia="宋体" w:cs="宋体"/>
          <w:b/>
          <w:bCs/>
          <w:color w:val="000000"/>
          <w:spacing w:val="0"/>
          <w:kern w:val="0"/>
          <w:sz w:val="28"/>
          <w:szCs w:val="28"/>
          <w:u w:val="none"/>
          <w:vertAlign w:val="baseline"/>
          <w:lang w:eastAsia="zh"/>
          <w:woUserID w:val="1"/>
        </w:rPr>
      </w:pPr>
      <w:r>
        <w:rPr>
          <w:rFonts w:hint="eastAsia" w:ascii="宋体" w:hAnsi="宋体" w:eastAsia="宋体" w:cs="宋体"/>
          <w:b/>
          <w:bCs/>
          <w:snapToGrid w:val="0"/>
          <w:color w:val="000000"/>
          <w:spacing w:val="0"/>
          <w:kern w:val="0"/>
          <w:sz w:val="28"/>
          <w:szCs w:val="28"/>
          <w:u w:val="none"/>
          <w:vertAlign w:val="baseline"/>
          <w:lang w:val="en-US" w:eastAsia="zh-CN" w:bidi="ar"/>
          <w:woUserID w:val="1"/>
        </w:rPr>
        <w:t>3.2.2 交通运输条件</w:t>
      </w:r>
    </w:p>
    <w:p w14:paraId="450A5CB5">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汝阳县交通网络较为完善。焦枝铁路从县境东北部穿境而过，设有汝阳车站，配置年吞吐量50万吨的铁路货场和石油专用线。宁洛高速、二广高速两条高速公路穿境而过，县内拥有三个高速出入口。国道G344、省道S240、S238等贯穿全境，形成了以县城为中心、"六横两纵"为主框架的公路交通网络，全县通车总里程达1735公里。</w:t>
      </w:r>
    </w:p>
    <w:p w14:paraId="7EC8EF0A">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项目场址位于汝阳县付店镇东沟村，西邻洛阳—汝阳—车村主干公路，矿区已建设完善的矿山道路系统，可满足施工运输需求。项目所需主要设备材料（光伏组件、逆变器、储能设备、电缆等）可通过公路运输至项目现场：从洛阳方向经洛汝公路至场址约90公里，从二广高速汝阳出口经省道至场址约35公里。场址周边道路状况良好，可满足大型运输车辆通行和施工机械进出需求，交通运输条件能够保障项目建设需要。</w:t>
      </w:r>
    </w:p>
    <w:p w14:paraId="6610CD5C">
      <w:pPr>
        <w:keepNext w:val="0"/>
        <w:keepLines w:val="0"/>
        <w:pageBreakBefore w:val="0"/>
        <w:widowControl w:val="0"/>
        <w:suppressLineNumbers w:val="0"/>
        <w:kinsoku w:val="0"/>
        <w:wordWrap/>
        <w:overflowPunct/>
        <w:topLinePunct/>
        <w:autoSpaceDE w:val="0"/>
        <w:autoSpaceDN/>
        <w:bidi w:val="0"/>
        <w:adjustRightInd w:val="0"/>
        <w:snapToGrid w:val="0"/>
        <w:spacing w:before="0" w:beforeLines="50" w:beforeAutospacing="0" w:after="0" w:afterLines="50" w:afterAutospacing="0" w:line="360" w:lineRule="auto"/>
        <w:ind w:left="0" w:leftChars="0" w:right="0" w:rightChars="0" w:firstLine="562" w:firstLineChars="200"/>
        <w:jc w:val="left"/>
        <w:textAlignment w:val="baseline"/>
        <w:rPr>
          <w:rFonts w:hint="eastAsia" w:ascii="宋体" w:hAnsi="宋体" w:eastAsia="宋体" w:cs="宋体"/>
          <w:b/>
          <w:bCs/>
          <w:color w:val="000000"/>
          <w:spacing w:val="0"/>
          <w:kern w:val="0"/>
          <w:sz w:val="28"/>
          <w:szCs w:val="28"/>
          <w:u w:val="none"/>
          <w:vertAlign w:val="baseline"/>
          <w:lang w:eastAsia="zh"/>
          <w:woUserID w:val="1"/>
        </w:rPr>
      </w:pPr>
      <w:r>
        <w:rPr>
          <w:rFonts w:hint="eastAsia" w:ascii="宋体" w:hAnsi="宋体" w:eastAsia="宋体" w:cs="宋体"/>
          <w:b/>
          <w:bCs/>
          <w:snapToGrid w:val="0"/>
          <w:color w:val="000000"/>
          <w:spacing w:val="0"/>
          <w:kern w:val="0"/>
          <w:sz w:val="28"/>
          <w:szCs w:val="28"/>
          <w:u w:val="none"/>
          <w:vertAlign w:val="baseline"/>
          <w:lang w:val="en-US" w:eastAsia="zh-CN" w:bidi="ar"/>
          <w:woUserID w:val="1"/>
        </w:rPr>
        <w:t>3.2.3 公用工程条件</w:t>
      </w:r>
    </w:p>
    <w:p w14:paraId="3674A8E0">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1、给水</w:t>
      </w:r>
    </w:p>
    <w:p w14:paraId="52C29E50">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项目施工期用水主要包括混凝土养护、设备清洗和生活用水等。场址位于金堆城钼业东沟矿区范围内，矿区已建有完善的供水系统，水源以地表水（山涧水）和地下水为主，水质、水量可满足施工用水需求。运营期光伏组件清洗用水量较少，可利用矿区现有供水设施或收集雨水进行清洗。</w:t>
      </w:r>
    </w:p>
    <w:p w14:paraId="2C81EBC6">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2、排水</w:t>
      </w:r>
    </w:p>
    <w:p w14:paraId="6378B87B">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项目场址周边排水条件良好。矿区已建设完善的雨污分流系统和废水回收设施，生产废水和生活污水经处理后可全部回用。项目运营期不产生工业废水，光伏组件清洗废水可自然蒸发或排入周边排水沟，对周边水环境影响较小。施工期设置临时沉淀池，施工废水经沉淀处理后回用或达标排放。</w:t>
      </w:r>
    </w:p>
    <w:p w14:paraId="58B99009">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3、供电</w:t>
      </w:r>
    </w:p>
    <w:p w14:paraId="4E8C77BB">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汝阳县供电设施完善，由洛阳供电局左寨220KV变电站和平顶山供电局龙泉110KV变电站双路供电。全县拥有220KV变电站1座，110KV变电站5座，总容量78000KVA；35KV变电站9座，总容量54150KVA。城乡电网改造已全面完成，电网运行平稳，电力供应充足。</w:t>
      </w:r>
    </w:p>
    <w:p w14:paraId="3191FAC2">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项目场址位于东沟矿区，矿区已建有完善的供配电系统，可为施工期提供可靠的电力供应。项目运营期发电以自发自用模式接入矿区配电网，所发电力全部由金堆城钼业公司就近消纳。项目配套建设3MW/6MWh储能系统和智能微电网，可实现光伏发电、储能调节与企业用电负荷的实时匹配，提升供电可靠性。</w:t>
      </w:r>
    </w:p>
    <w:p w14:paraId="01EEF22D">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4、燃气</w:t>
      </w:r>
    </w:p>
    <w:p w14:paraId="149F2F1E">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项目运营期不涉及燃气使用。施工期生活用能可采用电力或液化石油气，由施工单位自行解决，当地市场供应充足。</w:t>
      </w:r>
    </w:p>
    <w:p w14:paraId="72D02AE1">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5、通信</w:t>
      </w:r>
    </w:p>
    <w:p w14:paraId="184DC976">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汝阳县通信基础设施完善，全县98%的行政村开通程控电话，实现了光缆传输和程控数据交换，移动通信信号覆盖全县。交换机总容量6万门，建成了分组交换网、数字数据网、计算机互联网和彩色会议电话网。项目场址位于矿区范围内，移动通信信号覆盖良好，矿区已建有完善的通信网络系统。项目同步建设微电网监控和虚拟电厂运营平台所需的通信系统，可实现数据的实时传输和远程监控。</w:t>
      </w:r>
    </w:p>
    <w:p w14:paraId="102C1876">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2" w:firstLineChars="200"/>
        <w:jc w:val="both"/>
        <w:textAlignment w:val="baseline"/>
        <w:rPr>
          <w:rFonts w:hint="eastAsia" w:ascii="宋体" w:hAnsi="宋体" w:eastAsia="宋体" w:cs="宋体"/>
          <w:b/>
          <w:bCs/>
          <w:spacing w:val="0"/>
          <w:w w:val="100"/>
          <w:kern w:val="2"/>
          <w:sz w:val="28"/>
          <w:szCs w:val="28"/>
          <w:u w:val="none"/>
          <w:vertAlign w:val="baseline"/>
          <w:lang w:eastAsia="zh"/>
          <w:woUserID w:val="1"/>
        </w:rPr>
      </w:pPr>
      <w:r>
        <w:rPr>
          <w:rFonts w:hint="eastAsia" w:ascii="宋体" w:hAnsi="宋体" w:eastAsia="宋体" w:cs="宋体"/>
          <w:b/>
          <w:bCs/>
          <w:spacing w:val="0"/>
          <w:w w:val="100"/>
          <w:kern w:val="2"/>
          <w:sz w:val="28"/>
          <w:szCs w:val="28"/>
          <w:u w:val="none"/>
          <w:vertAlign w:val="baseline"/>
          <w:lang w:eastAsia="zh"/>
          <w:woUserID w:val="1"/>
        </w:rPr>
        <w:t>3.2.4 施工条件及公共服务条件</w:t>
      </w:r>
    </w:p>
    <w:p w14:paraId="3FFECB97">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1、建筑材料、设备与劳动力供应条件</w:t>
      </w:r>
    </w:p>
    <w:p w14:paraId="2AA555DA">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项目建设所需主要建筑材料（水泥、砂石、钢材等）可在汝阳县及周边地区采购，供应充足，通过公路运输至施工现场。主要设备（光伏组件、逆变器、储能系统等）可从国内主流供应商采购，光伏组件可选隆基绿能、晶科能源、天合光能等龙头企业产品，逆变器可选阳光电源、华为数字能源等品牌，储能系统可选宁德时代、比亚迪等企业产品，国内供应链成熟完善。</w:t>
      </w:r>
    </w:p>
    <w:p w14:paraId="582AEA64">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汝阳县劳动力资源丰富，每年外出务工人员约10万人，本地建筑施工人员充足。项目施工技术成熟，光伏电站建设已形成标准化施工体系，河南省及洛阳市拥有众多具有丰富光伏项目施工经验的工程队伍，可满足项目建设需求。</w:t>
      </w:r>
    </w:p>
    <w:p w14:paraId="4EE507E5">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2、燃料和动力供应条件</w:t>
      </w:r>
    </w:p>
    <w:p w14:paraId="47EAB7E7">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项目施工期所需燃料（柴油、汽油等）可从汝阳县当地加油站采购，供应充足。矿区现有供配电系统可满足施工用电需求。项目运营期动力主要来自光伏发电自供，不足部分由电网补充，燃料和动力供应条件有保障</w:t>
      </w:r>
    </w:p>
    <w:p w14:paraId="37142F11">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2" w:firstLineChars="200"/>
        <w:jc w:val="both"/>
        <w:textAlignment w:val="baseline"/>
        <w:outlineLvl w:val="1"/>
        <w:rPr>
          <w:rFonts w:hint="eastAsia" w:ascii="宋体" w:hAnsi="宋体" w:eastAsia="宋体" w:cs="宋体"/>
          <w:b/>
          <w:bCs/>
          <w:color w:val="000000"/>
          <w:spacing w:val="0"/>
          <w:w w:val="100"/>
          <w:kern w:val="2"/>
          <w:sz w:val="28"/>
          <w:szCs w:val="28"/>
          <w:u w:val="none"/>
          <w:vertAlign w:val="baseline"/>
          <w:lang w:eastAsia="zh"/>
          <w:woUserID w:val="1"/>
        </w:rPr>
      </w:pPr>
      <w:bookmarkStart w:id="6" w:name="_Toc21015"/>
      <w:r>
        <w:rPr>
          <w:rFonts w:hint="eastAsia" w:ascii="宋体" w:hAnsi="宋体" w:eastAsia="宋体" w:cs="宋体"/>
          <w:b/>
          <w:bCs/>
          <w:snapToGrid w:val="0"/>
          <w:color w:val="000000"/>
          <w:spacing w:val="0"/>
          <w:w w:val="100"/>
          <w:kern w:val="2"/>
          <w:sz w:val="28"/>
          <w:szCs w:val="28"/>
          <w:u w:val="none"/>
          <w:vertAlign w:val="baseline"/>
          <w:lang w:val="en-US" w:eastAsia="zh-CN" w:bidi="ar"/>
          <w:woUserID w:val="1"/>
        </w:rPr>
        <w:t>3.3 要素保障分析</w:t>
      </w:r>
      <w:bookmarkEnd w:id="6"/>
    </w:p>
    <w:p w14:paraId="2C9EF542">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2" w:firstLineChars="200"/>
        <w:jc w:val="both"/>
        <w:textAlignment w:val="baseline"/>
        <w:rPr>
          <w:rFonts w:hint="eastAsia" w:ascii="宋体" w:hAnsi="宋体" w:eastAsia="宋体" w:cs="宋体"/>
          <w:b/>
          <w:bCs/>
          <w:color w:val="000000"/>
          <w:spacing w:val="0"/>
          <w:w w:val="100"/>
          <w:kern w:val="2"/>
          <w:sz w:val="28"/>
          <w:szCs w:val="28"/>
          <w:u w:val="none"/>
          <w:vertAlign w:val="baseline"/>
          <w:lang w:eastAsia="zh"/>
          <w:woUserID w:val="1"/>
        </w:rPr>
      </w:pPr>
      <w:r>
        <w:rPr>
          <w:rFonts w:hint="eastAsia" w:ascii="宋体" w:hAnsi="宋体" w:eastAsia="宋体" w:cs="宋体"/>
          <w:b/>
          <w:bCs/>
          <w:snapToGrid w:val="0"/>
          <w:color w:val="000000"/>
          <w:spacing w:val="0"/>
          <w:w w:val="100"/>
          <w:kern w:val="2"/>
          <w:sz w:val="28"/>
          <w:szCs w:val="28"/>
          <w:u w:val="none"/>
          <w:vertAlign w:val="baseline"/>
          <w:lang w:val="en-US" w:eastAsia="zh-CN" w:bidi="ar"/>
          <w:woUserID w:val="1"/>
        </w:rPr>
        <w:t>3.3.1 土地要素保障和规划审批</w:t>
      </w:r>
    </w:p>
    <w:p w14:paraId="344DBE34">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color w:val="000000" w:themeColor="text1"/>
          <w:spacing w:val="0"/>
          <w:w w:val="100"/>
          <w:kern w:val="2"/>
          <w:sz w:val="28"/>
          <w:szCs w:val="28"/>
          <w:u w:val="none"/>
          <w:vertAlign w:val="baseline"/>
          <w:lang w:eastAsia="zh"/>
          <w14:textFill>
            <w14:solidFill>
              <w14:schemeClr w14:val="tx1"/>
            </w14:solidFill>
          </w14:textFill>
          <w:woUserID w:val="1"/>
        </w:rPr>
      </w:pPr>
      <w:r>
        <w:rPr>
          <w:rFonts w:hint="eastAsia" w:ascii="宋体" w:hAnsi="宋体" w:eastAsia="宋体" w:cs="宋体"/>
          <w:color w:val="000000" w:themeColor="text1"/>
          <w:spacing w:val="0"/>
          <w:w w:val="100"/>
          <w:kern w:val="2"/>
          <w:sz w:val="28"/>
          <w:szCs w:val="28"/>
          <w:u w:val="none"/>
          <w:vertAlign w:val="baseline"/>
          <w:lang w:eastAsia="zh"/>
          <w14:textFill>
            <w14:solidFill>
              <w14:schemeClr w14:val="tx1"/>
            </w14:solidFill>
          </w14:textFill>
          <w:woUserID w:val="1"/>
        </w:rPr>
        <w:t>本项目用地为金堆城钼业东沟矿区尾矿库及周边工矿用地，属矿山治理后形成的林地及工矿用地，项目拟用地约300余亩。</w:t>
      </w:r>
    </w:p>
    <w:p w14:paraId="52C7F4AC">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color w:val="000000" w:themeColor="text1"/>
          <w:spacing w:val="0"/>
          <w:w w:val="100"/>
          <w:kern w:val="2"/>
          <w:sz w:val="28"/>
          <w:szCs w:val="28"/>
          <w:u w:val="none"/>
          <w:vertAlign w:val="baseline"/>
          <w:lang w:eastAsia="zh"/>
          <w14:textFill>
            <w14:solidFill>
              <w14:schemeClr w14:val="tx1"/>
            </w14:solidFill>
          </w14:textFill>
          <w:woUserID w:val="1"/>
        </w:rPr>
      </w:pPr>
      <w:r>
        <w:rPr>
          <w:rFonts w:hint="eastAsia" w:ascii="宋体" w:hAnsi="宋体" w:eastAsia="宋体" w:cs="宋体"/>
          <w:color w:val="000000" w:themeColor="text1"/>
          <w:spacing w:val="0"/>
          <w:w w:val="100"/>
          <w:kern w:val="2"/>
          <w:sz w:val="28"/>
          <w:szCs w:val="28"/>
          <w:u w:val="none"/>
          <w:vertAlign w:val="baseline"/>
          <w:lang w:eastAsia="zh"/>
          <w14:textFill>
            <w14:solidFill>
              <w14:schemeClr w14:val="tx1"/>
            </w14:solidFill>
          </w14:textFill>
          <w:woUserID w:val="1"/>
        </w:rPr>
        <w:t>关于土地权属关系：本项目所用土地归地方政府所有，由汝阳城市建设公司（政府平台公司）主导开发，建设单位对土地拥有绝对的使用权和管理权。目前项目区域采矿已完成，并且已进行了矿区治理，在权属上项目土地已与金堆城钼业公司没有关系。该地块原属林地，经土地整理后沿用原有土地属性，无需调整土地利用规划。项目建设不涉及基本农田、生态红线、自然保护区等敏感区域，土地利用符合国家产业政策和地方规划要求。用地审批方面，光伏发电项目属于国家鼓励类产业，在已建设用地上进行光伏项目建设，土地审批流程相对简化。</w:t>
      </w:r>
    </w:p>
    <w:p w14:paraId="561F5A5F">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2" w:firstLineChars="200"/>
        <w:jc w:val="both"/>
        <w:textAlignment w:val="baseline"/>
        <w:rPr>
          <w:rFonts w:hint="eastAsia" w:ascii="宋体" w:hAnsi="宋体" w:eastAsia="宋体" w:cs="宋体"/>
          <w:b/>
          <w:bCs/>
          <w:color w:val="000000"/>
          <w:spacing w:val="0"/>
          <w:w w:val="100"/>
          <w:kern w:val="2"/>
          <w:sz w:val="28"/>
          <w:szCs w:val="28"/>
          <w:u w:val="none"/>
          <w:vertAlign w:val="baseline"/>
          <w:lang w:eastAsia="zh"/>
          <w:woUserID w:val="1"/>
        </w:rPr>
      </w:pPr>
      <w:r>
        <w:rPr>
          <w:rFonts w:hint="eastAsia" w:ascii="宋体" w:hAnsi="宋体" w:eastAsia="宋体" w:cs="宋体"/>
          <w:b/>
          <w:bCs/>
          <w:snapToGrid w:val="0"/>
          <w:color w:val="000000"/>
          <w:spacing w:val="0"/>
          <w:w w:val="100"/>
          <w:kern w:val="2"/>
          <w:sz w:val="28"/>
          <w:szCs w:val="28"/>
          <w:u w:val="none"/>
          <w:vertAlign w:val="baseline"/>
          <w:lang w:val="en-US" w:eastAsia="zh-CN" w:bidi="ar"/>
          <w:woUserID w:val="1"/>
        </w:rPr>
        <w:t>3.3.2 资源环境要素保障</w:t>
      </w:r>
    </w:p>
    <w:p w14:paraId="33425B4C">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1、空气环境</w:t>
      </w:r>
    </w:p>
    <w:p w14:paraId="04B3F4A9">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该项目建设涉及少量的施工粉尘，主要产生于基础开挖、土方运输等工序。通过采取洒水降尘、覆盖防尘网、设置围挡等施工保护措施，可以基本消除对大气环境的影响。项目运营期不产生大气污染物，光伏发电为清洁能源发电过程零排放。</w:t>
      </w:r>
    </w:p>
    <w:p w14:paraId="57996567">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2、林地环境</w:t>
      </w:r>
    </w:p>
    <w:p w14:paraId="2EE6ADFA">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该项目施工全部在既有工矿用地上进行，不涉及森林、草地等自然植被破坏。项目采用"林光互补"模式，在尾矿库治理覆土区域种植超级芦竹能源植物，光伏板下方保留植被种植空间，实现生态修复与能源产出的有机结合。项目建成后可增加区域植被覆盖度，改善矿区生态环境，生态承载能力及其保障条件充分。</w:t>
      </w:r>
    </w:p>
    <w:p w14:paraId="2B7681CA">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3、水资源</w:t>
      </w:r>
    </w:p>
    <w:p w14:paraId="4BBBE774">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项目运营期用水量极少，主要为光伏组件定期清洗用水，年用水量有限。项目所在区域水资源条件可满足运营需求，不影响周边居民和农业用水。项目发电过程不消耗水资源，属于节水型能源项目。</w:t>
      </w:r>
    </w:p>
    <w:p w14:paraId="4A0FD66E">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4、太阳能资源</w:t>
      </w:r>
    </w:p>
    <w:p w14:paraId="395FB241">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汝阳县年平均日照时数2177.3小时，年太阳辐射量约4500～5000兆焦/平方米，属于河南省太阳能资源较丰富区域。项目场址地势开阔，周边无高大遮挡物，太阳能利用条件良好。根据河南省光伏等效利用小时数数据，项目区域多年平均光伏等效满负荷利用小时数约1050～1150小时，可满足项目发电量设计要求。</w:t>
      </w:r>
    </w:p>
    <w:p w14:paraId="04C6B983">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2" w:firstLineChars="200"/>
        <w:jc w:val="both"/>
        <w:textAlignment w:val="baseline"/>
        <w:rPr>
          <w:rFonts w:hint="eastAsia" w:ascii="宋体" w:hAnsi="宋体" w:eastAsia="宋体" w:cs="宋体"/>
          <w:b/>
          <w:bCs/>
          <w:spacing w:val="0"/>
          <w:w w:val="100"/>
          <w:kern w:val="2"/>
          <w:sz w:val="28"/>
          <w:szCs w:val="28"/>
          <w:u w:val="none"/>
          <w:vertAlign w:val="baseline"/>
          <w:lang w:eastAsia="zh"/>
          <w:woUserID w:val="1"/>
        </w:rPr>
      </w:pPr>
      <w:r>
        <w:rPr>
          <w:rFonts w:hint="eastAsia" w:ascii="宋体" w:hAnsi="宋体" w:eastAsia="宋体" w:cs="宋体"/>
          <w:b/>
          <w:bCs/>
          <w:spacing w:val="0"/>
          <w:w w:val="100"/>
          <w:kern w:val="2"/>
          <w:sz w:val="28"/>
          <w:szCs w:val="28"/>
          <w:u w:val="none"/>
          <w:vertAlign w:val="baseline"/>
          <w:lang w:eastAsia="zh"/>
          <w:woUserID w:val="1"/>
        </w:rPr>
        <w:t>3.3.3 保障指标分析</w:t>
      </w:r>
    </w:p>
    <w:p w14:paraId="6489434B">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项目所处区位交通良好，自然条件优越，区域内的供水、供电、通讯、原材料、人力等各项基础设施完善，为</w:t>
      </w:r>
      <w:bookmarkStart w:id="7" w:name="_GoBack"/>
      <w:bookmarkEnd w:id="7"/>
      <w:r>
        <w:rPr>
          <w:rFonts w:hint="eastAsia" w:ascii="宋体" w:hAnsi="宋体" w:eastAsia="宋体" w:cs="宋体"/>
          <w:spacing w:val="0"/>
          <w:w w:val="100"/>
          <w:kern w:val="2"/>
          <w:sz w:val="28"/>
          <w:szCs w:val="28"/>
          <w:u w:val="none"/>
          <w:vertAlign w:val="baseline"/>
          <w:lang w:eastAsia="zh"/>
          <w:woUserID w:val="1"/>
        </w:rPr>
        <w:t>该项目的建设提供了充分保障，项目建于此有很大优势，便于项目的推广和运营。</w:t>
      </w:r>
    </w:p>
    <w:p w14:paraId="35441022">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从土地资源保障看，项目用地权属清晰，归地方政府所有，由平台公司主导开发，用地规模适中，不涉及敏感生态区域，土地要素保障充分。从资源环境保障看，项目所在区域太阳能资源丰富，空气环境、水环境、生态环境承载力均可满足项目建设和运营需求。从基础设施保障看，项目场址交通便利，供水、供电、通信等公用工程条件完善，施工条件和建筑材料供应有保障。</w:t>
      </w:r>
    </w:p>
    <w:p w14:paraId="2A1308E6">
      <w:pPr>
        <w:keepNext w:val="0"/>
        <w:keepLines w:val="0"/>
        <w:pageBreakBefore w:val="0"/>
        <w:widowControl w:val="0"/>
        <w:suppressLineNumbers w:val="0"/>
        <w:kinsoku w:val="0"/>
        <w:wordWrap/>
        <w:overflowPunct/>
        <w:topLinePunct/>
        <w:autoSpaceDE w:val="0"/>
        <w:autoSpaceDN/>
        <w:bidi w:val="0"/>
        <w:adjustRightInd w:val="0"/>
        <w:snapToGrid w:val="0"/>
        <w:spacing w:before="157" w:beforeLines="50" w:beforeAutospacing="0" w:after="157" w:afterLines="50" w:afterAutospacing="0" w:line="360" w:lineRule="auto"/>
        <w:ind w:left="0" w:leftChars="0" w:right="0" w:rightChars="0" w:firstLine="560" w:firstLineChars="200"/>
        <w:jc w:val="both"/>
        <w:textAlignment w:val="baseline"/>
        <w:rPr>
          <w:rFonts w:hint="eastAsia" w:ascii="宋体" w:hAnsi="宋体" w:eastAsia="宋体" w:cs="宋体"/>
          <w:spacing w:val="0"/>
          <w:w w:val="100"/>
          <w:kern w:val="2"/>
          <w:sz w:val="28"/>
          <w:szCs w:val="28"/>
          <w:u w:val="none"/>
          <w:vertAlign w:val="baseline"/>
          <w:lang w:eastAsia="zh"/>
          <w:woUserID w:val="1"/>
        </w:rPr>
      </w:pPr>
      <w:r>
        <w:rPr>
          <w:rFonts w:hint="eastAsia" w:ascii="宋体" w:hAnsi="宋体" w:eastAsia="宋体" w:cs="宋体"/>
          <w:spacing w:val="0"/>
          <w:w w:val="100"/>
          <w:kern w:val="2"/>
          <w:sz w:val="28"/>
          <w:szCs w:val="28"/>
          <w:u w:val="none"/>
          <w:vertAlign w:val="baseline"/>
          <w:lang w:eastAsia="zh"/>
          <w:woUserID w:val="1"/>
        </w:rPr>
        <w:t>故综上所述，该项目的建设条件是可行的。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E85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uiPriority w:val="0"/>
    <w:pPr>
      <w:keepNext/>
      <w:keepLines/>
      <w:spacing w:before="280" w:after="160" w:line="360" w:lineRule="auto"/>
      <w:ind w:firstLine="0"/>
      <w:outlineLvl w:val="2"/>
    </w:pPr>
    <w:rPr>
      <w:rFonts w:ascii="Times New Roman" w:hAnsi="Times New Roman" w:eastAsia="楷体"/>
      <w:b/>
      <w:bCs/>
      <w:color w:val="6B8F62"/>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2026-06-09T07:46:26Z</dcterms:created>
  <dc:creator>Administrator</dc:creator>
  <cp:lastModifiedBy>WPS_1336257179</cp:lastModifiedBy>
  <dcterms:modified xsi:type="dcterms:W3CDTF">2026-06-09T07:55:33Z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eyJoZGlkIjoiMDYyYTQwMDdmZjQ3NTg0ZmZjYjc2NzdiMTg5YWQ2MWUiLCJ1c2VySWQiOiIxMzM2MjU3MTc5In0=</vt:lpwstr>
  </property>
  <property fmtid="{D5CDD505-2E9C-101B-9397-08002B2CF9AE}" pid="4" name="ICV">
    <vt:lpwstr>515CBA1E4C514B9E9E3E5559681B0EE5_12</vt:lpwstr>
  </property>
</Properties>
</file>