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9E9309">
      <w:pPr>
        <w:keepNext w:val="0"/>
        <w:keepLines w:val="0"/>
        <w:pageBreakBefore w:val="0"/>
        <w:widowControl/>
        <w:suppressLineNumbers w:val="0"/>
        <w:pBdr>
          <w:bottom w:val="none" w:color="auto" w:sz="0" w:space="0"/>
        </w:pBdr>
        <w:kinsoku w:val="0"/>
        <w:wordWrap/>
        <w:overflowPunct/>
        <w:topLinePunct w:val="0"/>
        <w:autoSpaceDE w:val="0"/>
        <w:autoSpaceDN w:val="0"/>
        <w:bidi w:val="0"/>
        <w:adjustRightInd/>
        <w:snapToGrid/>
        <w:spacing w:before="20" w:beforeLines="100" w:after="20" w:afterLines="100" w:line="360" w:lineRule="auto"/>
        <w:jc w:val="center"/>
        <w:textAlignment w:val="baseline"/>
        <w:outlineLvl w:val="9"/>
        <w:rPr>
          <w:rFonts w:hint="default" w:ascii="宋体" w:hAnsi="宋体" w:eastAsia="宋体" w:cs="宋体"/>
          <w:b/>
          <w:bCs/>
          <w:snapToGrid w:val="0"/>
          <w:color w:val="000000"/>
          <w:kern w:val="0"/>
          <w:sz w:val="52"/>
          <w:szCs w:val="52"/>
          <w:lang w:val="en-US" w:eastAsia="zh-CN"/>
        </w:rPr>
      </w:pPr>
      <w:r>
        <w:rPr>
          <w:rFonts w:hint="eastAsia" w:ascii="宋体" w:hAnsi="宋体" w:eastAsia="宋体" w:cs="宋体"/>
          <w:b/>
          <w:color w:val="000000"/>
          <w:sz w:val="52"/>
          <w:szCs w:val="52"/>
          <w:lang w:val="en-US" w:eastAsia="zh-CN"/>
        </w:rPr>
        <w:fldChar w:fldCharType="begin"/>
      </w:r>
      <w:r>
        <w:rPr>
          <w:rFonts w:hint="eastAsia" w:ascii="宋体" w:hAnsi="宋体" w:eastAsia="宋体" w:cs="宋体"/>
          <w:b/>
          <w:color w:val="000000"/>
          <w:sz w:val="52"/>
          <w:szCs w:val="52"/>
          <w:lang w:val="en-US" w:eastAsia="zh-CN"/>
        </w:rPr>
        <w:instrText xml:space="preserve"> HYPERLINK "https://www.xizezhongding.com/task?is_my=1" </w:instrText>
      </w:r>
      <w:r>
        <w:rPr>
          <w:rFonts w:hint="eastAsia" w:ascii="宋体" w:hAnsi="宋体" w:eastAsia="宋体" w:cs="宋体"/>
          <w:b/>
          <w:color w:val="000000"/>
          <w:sz w:val="52"/>
          <w:szCs w:val="52"/>
          <w:lang w:val="en-US" w:eastAsia="zh-CN"/>
        </w:rPr>
        <w:fldChar w:fldCharType="separate"/>
      </w:r>
      <w:r>
        <w:rPr>
          <w:rFonts w:hint="eastAsia" w:ascii="宋体" w:hAnsi="宋体" w:eastAsia="宋体" w:cs="宋体"/>
          <w:b/>
          <w:color w:val="000000"/>
          <w:sz w:val="52"/>
          <w:szCs w:val="52"/>
          <w:lang w:val="en-US" w:eastAsia="zh-CN"/>
        </w:rPr>
        <w:t>汝阳县金堆城矿山修复与微电网一体化项目</w:t>
      </w:r>
      <w:r>
        <w:rPr>
          <w:rFonts w:hint="eastAsia" w:ascii="宋体" w:hAnsi="宋体" w:eastAsia="宋体" w:cs="宋体"/>
          <w:b/>
          <w:color w:val="000000"/>
          <w:sz w:val="52"/>
          <w:szCs w:val="52"/>
          <w:lang w:val="en-US" w:eastAsia="zh-CN"/>
        </w:rPr>
        <w:fldChar w:fldCharType="end"/>
      </w:r>
    </w:p>
    <w:p w14:paraId="161B7C0A">
      <w:pPr>
        <w:keepNext w:val="0"/>
        <w:keepLines w:val="0"/>
        <w:pageBreakBefore w:val="0"/>
        <w:widowControl/>
        <w:suppressLineNumbers w:val="0"/>
        <w:pBdr>
          <w:bottom w:val="none" w:color="auto" w:sz="0" w:space="0"/>
        </w:pBdr>
        <w:kinsoku w:val="0"/>
        <w:wordWrap/>
        <w:overflowPunct/>
        <w:topLinePunct w:val="0"/>
        <w:autoSpaceDE w:val="0"/>
        <w:autoSpaceDN w:val="0"/>
        <w:bidi w:val="0"/>
        <w:adjustRightInd/>
        <w:snapToGrid/>
        <w:spacing w:before="20" w:beforeLines="100" w:after="20" w:afterLines="100" w:line="360" w:lineRule="auto"/>
        <w:jc w:val="center"/>
        <w:textAlignment w:val="baseline"/>
        <w:outlineLvl w:val="9"/>
        <w:rPr>
          <w:rFonts w:hint="eastAsia" w:ascii="宋体" w:hAnsi="宋体" w:eastAsia="宋体" w:cs="宋体"/>
          <w:b/>
          <w:bCs/>
          <w:snapToGrid w:val="0"/>
          <w:color w:val="000000"/>
          <w:kern w:val="0"/>
          <w:sz w:val="52"/>
          <w:szCs w:val="52"/>
          <w:lang w:val="en-US" w:eastAsia="zh-CN"/>
        </w:rPr>
      </w:pPr>
      <w:r>
        <w:rPr>
          <w:rFonts w:hint="eastAsia" w:ascii="宋体" w:hAnsi="宋体" w:eastAsia="宋体" w:cs="宋体"/>
          <w:b/>
          <w:color w:val="000000"/>
          <w:sz w:val="52"/>
          <w:szCs w:val="52"/>
          <w:lang w:val="en-US" w:eastAsia="zh-CN"/>
        </w:rPr>
        <w:t>可行性研究报告</w:t>
      </w:r>
    </w:p>
    <w:p w14:paraId="148078CF">
      <w:pPr>
        <w:adjustRightInd/>
        <w:snapToGrid/>
        <w:spacing w:before="936" w:beforeLines="300" w:after="936" w:afterLines="300" w:line="360" w:lineRule="auto"/>
        <w:jc w:val="center"/>
        <w:outlineLvl w:val="9"/>
        <w:rPr>
          <w:rFonts w:hint="default" w:ascii="宋体" w:hAnsi="宋体" w:eastAsia="宋体" w:cs="宋体"/>
          <w:b/>
          <w:bCs/>
          <w:sz w:val="52"/>
          <w:szCs w:val="52"/>
          <w:lang w:val="en-US" w:eastAsia="zh-CN"/>
        </w:rPr>
      </w:pPr>
    </w:p>
    <w:p w14:paraId="15F12827">
      <w:pPr>
        <w:keepNext w:val="0"/>
        <w:keepLines w:val="0"/>
        <w:pageBreakBefore w:val="0"/>
        <w:widowControl/>
        <w:kinsoku w:val="0"/>
        <w:wordWrap/>
        <w:overflowPunct/>
        <w:topLinePunct w:val="0"/>
        <w:autoSpaceDE w:val="0"/>
        <w:autoSpaceDN w:val="0"/>
        <w:bidi w:val="0"/>
        <w:adjustRightInd w:val="0"/>
        <w:snapToGrid w:val="0"/>
        <w:spacing w:after="0" w:afterLines="100" w:line="360" w:lineRule="auto"/>
        <w:ind w:left="0"/>
        <w:jc w:val="center"/>
        <w:textAlignment w:val="baseline"/>
        <w:outlineLvl w:val="9"/>
        <w:rPr>
          <w:rFonts w:hint="eastAsia" w:ascii="宋体" w:hAnsi="宋体" w:eastAsia="宋体" w:cs="宋体"/>
          <w:b/>
          <w:bCs/>
          <w:spacing w:val="4"/>
          <w:kern w:val="0"/>
          <w:sz w:val="36"/>
          <w:szCs w:val="36"/>
          <w:lang w:eastAsia="zh-CN"/>
        </w:rPr>
      </w:pPr>
    </w:p>
    <w:p w14:paraId="05F0A799">
      <w:pPr>
        <w:keepNext w:val="0"/>
        <w:keepLines w:val="0"/>
        <w:pageBreakBefore w:val="0"/>
        <w:widowControl/>
        <w:kinsoku w:val="0"/>
        <w:wordWrap/>
        <w:overflowPunct/>
        <w:topLinePunct w:val="0"/>
        <w:autoSpaceDE w:val="0"/>
        <w:autoSpaceDN w:val="0"/>
        <w:bidi w:val="0"/>
        <w:adjustRightInd w:val="0"/>
        <w:snapToGrid w:val="0"/>
        <w:spacing w:after="0" w:afterLines="100" w:line="360" w:lineRule="auto"/>
        <w:ind w:left="0"/>
        <w:jc w:val="center"/>
        <w:textAlignment w:val="baseline"/>
        <w:outlineLvl w:val="9"/>
        <w:rPr>
          <w:rFonts w:hint="eastAsia" w:ascii="宋体" w:hAnsi="宋体" w:eastAsia="宋体" w:cs="宋体"/>
          <w:b/>
          <w:bCs/>
          <w:spacing w:val="4"/>
          <w:kern w:val="0"/>
          <w:sz w:val="36"/>
          <w:szCs w:val="36"/>
          <w:lang w:eastAsia="zh-CN"/>
        </w:rPr>
      </w:pPr>
    </w:p>
    <w:p w14:paraId="2E86EC30">
      <w:pPr>
        <w:keepNext w:val="0"/>
        <w:keepLines w:val="0"/>
        <w:pageBreakBefore w:val="0"/>
        <w:widowControl/>
        <w:kinsoku w:val="0"/>
        <w:wordWrap/>
        <w:overflowPunct/>
        <w:topLinePunct w:val="0"/>
        <w:autoSpaceDE w:val="0"/>
        <w:autoSpaceDN w:val="0"/>
        <w:bidi w:val="0"/>
        <w:adjustRightInd w:val="0"/>
        <w:snapToGrid w:val="0"/>
        <w:spacing w:after="0" w:afterLines="100" w:line="360" w:lineRule="auto"/>
        <w:ind w:left="0"/>
        <w:jc w:val="center"/>
        <w:textAlignment w:val="baseline"/>
        <w:outlineLvl w:val="9"/>
        <w:rPr>
          <w:rFonts w:hint="eastAsia" w:ascii="宋体" w:hAnsi="宋体" w:eastAsia="宋体" w:cs="宋体"/>
          <w:b/>
          <w:bCs/>
          <w:spacing w:val="4"/>
          <w:kern w:val="0"/>
          <w:sz w:val="36"/>
          <w:szCs w:val="36"/>
          <w:lang w:eastAsia="zh-CN"/>
        </w:rPr>
      </w:pPr>
    </w:p>
    <w:p w14:paraId="465E1AC2">
      <w:pPr>
        <w:keepNext w:val="0"/>
        <w:keepLines w:val="0"/>
        <w:pageBreakBefore w:val="0"/>
        <w:widowControl/>
        <w:kinsoku w:val="0"/>
        <w:wordWrap/>
        <w:overflowPunct/>
        <w:topLinePunct w:val="0"/>
        <w:autoSpaceDE w:val="0"/>
        <w:autoSpaceDN w:val="0"/>
        <w:bidi w:val="0"/>
        <w:adjustRightInd w:val="0"/>
        <w:snapToGrid w:val="0"/>
        <w:spacing w:after="0" w:afterLines="100" w:line="360" w:lineRule="auto"/>
        <w:ind w:left="0"/>
        <w:jc w:val="center"/>
        <w:textAlignment w:val="baseline"/>
        <w:outlineLvl w:val="9"/>
        <w:rPr>
          <w:rFonts w:hint="default" w:ascii="宋体" w:hAnsi="宋体" w:eastAsia="宋体" w:cs="宋体"/>
          <w:b/>
          <w:bCs/>
          <w:spacing w:val="4"/>
          <w:kern w:val="0"/>
          <w:sz w:val="36"/>
          <w:szCs w:val="36"/>
          <w:lang w:val="en-US" w:eastAsia="zh-CN"/>
        </w:rPr>
      </w:pPr>
      <w:r>
        <w:rPr>
          <w:rFonts w:hint="eastAsia" w:ascii="宋体" w:hAnsi="宋体" w:eastAsia="宋体" w:cs="宋体"/>
          <w:b/>
          <w:spacing w:val="4"/>
          <w:sz w:val="36"/>
          <w:szCs w:val="36"/>
          <w:lang w:eastAsia="zh-CN"/>
        </w:rPr>
        <w:t>建设单位：汝阳城市建设公司</w:t>
      </w:r>
    </w:p>
    <w:p w14:paraId="1CF7774E">
      <w:pPr>
        <w:keepNext w:val="0"/>
        <w:keepLines w:val="0"/>
        <w:pageBreakBefore w:val="0"/>
        <w:widowControl/>
        <w:kinsoku w:val="0"/>
        <w:wordWrap/>
        <w:overflowPunct/>
        <w:topLinePunct w:val="0"/>
        <w:autoSpaceDE w:val="0"/>
        <w:autoSpaceDN w:val="0"/>
        <w:bidi w:val="0"/>
        <w:adjustRightInd w:val="0"/>
        <w:snapToGrid w:val="0"/>
        <w:spacing w:after="0" w:afterLines="100" w:line="360" w:lineRule="auto"/>
        <w:ind w:left="0"/>
        <w:jc w:val="center"/>
        <w:textAlignment w:val="baseline"/>
        <w:outlineLvl w:val="9"/>
        <w:rPr>
          <w:rFonts w:ascii="宋体" w:hAnsi="宋体" w:eastAsia="宋体" w:cs="宋体"/>
          <w:b/>
          <w:bCs/>
          <w:spacing w:val="4"/>
          <w:kern w:val="0"/>
          <w:sz w:val="36"/>
          <w:szCs w:val="36"/>
          <w:lang w:eastAsia="zh-CN"/>
        </w:rPr>
      </w:pPr>
      <w:r>
        <w:rPr>
          <w:rFonts w:hint="eastAsia" w:ascii="宋体" w:hAnsi="宋体" w:eastAsia="宋体" w:cs="宋体"/>
          <w:b/>
          <w:spacing w:val="4"/>
          <w:sz w:val="36"/>
          <w:szCs w:val="36"/>
          <w:lang w:eastAsia="zh-CN"/>
        </w:rPr>
        <w:t>编制单位：北京新元工程咨询有限公司</w:t>
      </w:r>
    </w:p>
    <w:p w14:paraId="65293A04">
      <w:pPr>
        <w:keepNext w:val="0"/>
        <w:keepLines w:val="0"/>
        <w:pageBreakBefore w:val="0"/>
        <w:widowControl/>
        <w:pBdr>
          <w:bottom w:val="none" w:color="auto" w:sz="0" w:space="0"/>
        </w:pBdr>
        <w:kinsoku w:val="0"/>
        <w:wordWrap/>
        <w:overflowPunct/>
        <w:topLinePunct w:val="0"/>
        <w:autoSpaceDE w:val="0"/>
        <w:autoSpaceDN w:val="0"/>
        <w:bidi w:val="0"/>
        <w:adjustRightInd w:val="0"/>
        <w:snapToGrid w:val="0"/>
        <w:spacing w:after="0" w:afterLines="100" w:line="360" w:lineRule="auto"/>
        <w:ind w:left="0"/>
        <w:jc w:val="center"/>
        <w:textAlignment w:val="baseline"/>
        <w:outlineLvl w:val="9"/>
        <w:rPr>
          <w:rFonts w:hint="eastAsia" w:ascii="宋体" w:hAnsi="宋体" w:eastAsia="宋体" w:cs="宋体"/>
          <w:b/>
          <w:bCs/>
          <w:spacing w:val="4"/>
          <w:kern w:val="0"/>
          <w:sz w:val="36"/>
          <w:szCs w:val="36"/>
          <w:lang w:eastAsia="zh-CN"/>
        </w:rPr>
      </w:pPr>
      <w:r>
        <w:rPr>
          <w:rFonts w:hint="eastAsia" w:ascii="宋体" w:hAnsi="宋体" w:eastAsia="宋体" w:cs="宋体"/>
          <w:b/>
          <w:spacing w:val="4"/>
          <w:sz w:val="36"/>
          <w:szCs w:val="36"/>
          <w:lang w:eastAsia="zh-CN"/>
        </w:rPr>
        <w:t>编制日期：</w:t>
      </w:r>
      <w:r>
        <w:rPr>
          <w:rFonts w:hint="eastAsia" w:ascii="宋体" w:hAnsi="宋体" w:eastAsia="宋体" w:cs="宋体"/>
          <w:b/>
          <w:spacing w:val="4"/>
          <w:sz w:val="36"/>
          <w:szCs w:val="36"/>
          <w:u w:val="single"/>
          <w:lang w:val="en-US" w:eastAsia="zh-CN"/>
        </w:rPr>
        <w:t>2026</w:t>
      </w:r>
      <w:r>
        <w:rPr>
          <w:rFonts w:hint="eastAsia" w:ascii="宋体" w:hAnsi="宋体" w:eastAsia="宋体" w:cs="宋体"/>
          <w:b/>
          <w:spacing w:val="4"/>
          <w:sz w:val="36"/>
          <w:szCs w:val="36"/>
          <w:lang w:eastAsia="zh-CN"/>
        </w:rPr>
        <w:t>年</w:t>
      </w:r>
      <w:r>
        <w:rPr>
          <w:rFonts w:hint="eastAsia" w:ascii="宋体" w:hAnsi="宋体" w:eastAsia="宋体" w:cs="宋体"/>
          <w:b/>
          <w:spacing w:val="4"/>
          <w:sz w:val="36"/>
          <w:szCs w:val="36"/>
          <w:u w:val="single"/>
          <w:lang w:val="en-US" w:eastAsia="zh-CN"/>
        </w:rPr>
        <w:t>6</w:t>
      </w:r>
      <w:r>
        <w:rPr>
          <w:rFonts w:hint="eastAsia" w:ascii="宋体" w:hAnsi="宋体" w:eastAsia="宋体" w:cs="宋体"/>
          <w:b/>
          <w:spacing w:val="4"/>
          <w:sz w:val="36"/>
          <w:szCs w:val="36"/>
          <w:lang w:eastAsia="zh-CN"/>
        </w:rPr>
        <w:t>月</w:t>
      </w:r>
    </w:p>
    <w:p w14:paraId="06474374">
      <w:pPr>
        <w:sectPr>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68B6E7A4">
      <w:pPr>
        <w:keepNext w:val="0"/>
        <w:keepLines w:val="0"/>
        <w:pageBreakBefore w:val="0"/>
        <w:widowControl/>
        <w:pBdr>
          <w:bottom w:val="none" w:color="auto" w:sz="0" w:space="0"/>
        </w:pBdr>
        <w:kinsoku w:val="0"/>
        <w:wordWrap/>
        <w:overflowPunct/>
        <w:topLinePunct w:val="0"/>
        <w:autoSpaceDE w:val="0"/>
        <w:autoSpaceDN w:val="0"/>
        <w:bidi w:val="0"/>
        <w:adjustRightInd w:val="0"/>
        <w:snapToGrid w:val="0"/>
        <w:spacing w:after="0" w:afterLines="100" w:line="360" w:lineRule="auto"/>
        <w:ind w:left="0"/>
        <w:jc w:val="center"/>
        <w:textAlignment w:val="baseline"/>
        <w:outlineLvl w:val="9"/>
        <w:rPr>
          <w:rFonts w:ascii="宋体" w:hAnsi="宋体" w:eastAsia="宋体" w:cs="宋体"/>
          <w:b/>
          <w:bCs/>
          <w:spacing w:val="4"/>
          <w:kern w:val="0"/>
          <w:sz w:val="36"/>
          <w:szCs w:val="36"/>
          <w:lang w:eastAsia="zh-CN"/>
        </w:rPr>
      </w:pPr>
      <w:r>
        <w:rPr>
          <w:rFonts w:hint="eastAsia"/>
          <w:lang w:val="en-US" w:eastAsia="zh-CN"/>
        </w:rPr>
        <w:drawing>
          <wp:inline distT="0" distB="0" distL="114300" distR="114300">
            <wp:extent cx="7002780" cy="4957445"/>
            <wp:effectExtent l="0" t="0" r="7620" b="1079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6"/>
                    <a:stretch>
                      <a:fillRect/>
                    </a:stretch>
                  </pic:blipFill>
                  <pic:spPr>
                    <a:xfrm>
                      <a:off x="0" y="0"/>
                      <a:ext cx="7002780" cy="4957445"/>
                    </a:xfrm>
                    <a:prstGeom prst="rect">
                      <a:avLst/>
                    </a:prstGeom>
                  </pic:spPr>
                </pic:pic>
              </a:graphicData>
            </a:graphic>
          </wp:inline>
        </w:drawing>
      </w:r>
    </w:p>
    <w:p w14:paraId="1BD96DBE">
      <w:pPr>
        <w:sectPr>
          <w:pgSz w:w="16838" w:h="11906" w:orient="landscape"/>
          <w:pgMar w:top="1800" w:right="1440" w:bottom="1800" w:left="144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3EC644FA">
      <w:pPr>
        <w:jc w:val="center"/>
        <w:sectPr>
          <w:pgSz w:w="16838" w:h="11906" w:orient="landscape"/>
          <w:pgMar w:top="1800" w:right="1440" w:bottom="1800" w:left="144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lang w:val="en-US" w:eastAsia="zh-CN"/>
        </w:rPr>
        <w:drawing>
          <wp:inline distT="0" distB="0" distL="114300" distR="114300">
            <wp:extent cx="7232015" cy="5006340"/>
            <wp:effectExtent l="0" t="0" r="6985" b="7620"/>
            <wp:docPr id="5"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2"/>
                    <pic:cNvPicPr>
                      <a:picLocks noChangeAspect="1"/>
                    </pic:cNvPicPr>
                  </pic:nvPicPr>
                  <pic:blipFill>
                    <a:blip r:embed="rId7"/>
                    <a:stretch>
                      <a:fillRect/>
                    </a:stretch>
                  </pic:blipFill>
                  <pic:spPr>
                    <a:xfrm>
                      <a:off x="0" y="0"/>
                      <a:ext cx="7232015" cy="5006340"/>
                    </a:xfrm>
                    <a:prstGeom prst="rect">
                      <a:avLst/>
                    </a:prstGeom>
                  </pic:spPr>
                </pic:pic>
              </a:graphicData>
            </a:graphic>
          </wp:inline>
        </w:drawing>
      </w:r>
    </w:p>
    <w:p w14:paraId="541284AC">
      <w:pPr>
        <w:keepNext w:val="0"/>
        <w:keepLines w:val="0"/>
        <w:pageBreakBefore w:val="0"/>
        <w:widowControl/>
        <w:pBdr>
          <w:bottom w:val="none" w:color="auto" w:sz="0" w:space="0"/>
        </w:pBdr>
        <w:kinsoku w:val="0"/>
        <w:wordWrap/>
        <w:overflowPunct/>
        <w:topLinePunct w:val="0"/>
        <w:autoSpaceDE w:val="0"/>
        <w:autoSpaceDN w:val="0"/>
        <w:bidi w:val="0"/>
        <w:adjustRightInd w:val="0"/>
        <w:snapToGrid w:val="0"/>
        <w:spacing w:after="0" w:afterLines="100" w:line="360" w:lineRule="auto"/>
        <w:ind w:left="0"/>
        <w:jc w:val="center"/>
        <w:textAlignment w:val="baseline"/>
        <w:outlineLvl w:val="9"/>
        <w:rPr>
          <w:rFonts w:hint="eastAsia"/>
          <w:lang w:val="en-US" w:eastAsia="zh-CN"/>
        </w:rPr>
      </w:pPr>
    </w:p>
    <w:sdt>
      <w:sdtPr>
        <w:rPr>
          <w:rFonts w:ascii="宋体" w:hAnsi="宋体" w:eastAsia="宋体" w:cs="Arial"/>
          <w:snapToGrid w:val="0"/>
          <w:color w:val="000000"/>
          <w:sz w:val="21"/>
          <w:szCs w:val="21"/>
          <w:lang w:val="en-US" w:eastAsia="en-US" w:bidi="ar-SA"/>
        </w:rPr>
        <w:id w:val="147455895"/>
        <w15:color w:val="DBDBDB"/>
        <w:docPartObj>
          <w:docPartGallery w:val="Table of Contents"/>
          <w:docPartUnique/>
        </w:docPartObj>
      </w:sdtPr>
      <w:sdtEndPr>
        <w:rPr>
          <w:rFonts w:hint="eastAsia" w:ascii="宋体" w:hAnsi="宋体" w:eastAsia="宋体" w:cs="宋体"/>
          <w:b/>
          <w:snapToGrid w:val="0"/>
          <w:color w:val="000000"/>
          <w:sz w:val="24"/>
          <w:szCs w:val="24"/>
          <w:lang w:val="en-US" w:eastAsia="en-US" w:bidi="ar-SA"/>
        </w:rPr>
      </w:sdtEndPr>
      <w:sdtContent>
        <w:p w14:paraId="4D235AA5">
          <w:pPr>
            <w:keepNext w:val="0"/>
            <w:keepLines w:val="0"/>
            <w:pageBreakBefore w:val="0"/>
            <w:widowControl/>
            <w:kinsoku w:val="0"/>
            <w:wordWrap/>
            <w:overflowPunct/>
            <w:topLinePunct w:val="0"/>
            <w:autoSpaceDE w:val="0"/>
            <w:autoSpaceDN w:val="0"/>
            <w:bidi w:val="0"/>
            <w:adjustRightInd/>
            <w:snapToGrid/>
            <w:spacing w:before="0" w:beforeLines="0" w:after="0" w:afterLines="0" w:line="360" w:lineRule="auto"/>
            <w:ind w:left="0" w:leftChars="0" w:right="0" w:rightChars="0" w:firstLine="0" w:firstLineChars="0"/>
            <w:jc w:val="center"/>
            <w:textAlignment w:val="baseline"/>
            <w:rPr>
              <w:b/>
              <w:bCs/>
              <w:sz w:val="44"/>
              <w:szCs w:val="44"/>
            </w:rPr>
          </w:pPr>
          <w:bookmarkStart w:id="0" w:name="_Tochkhbza"/>
          <w:r>
            <w:rPr>
              <w:rFonts w:ascii="宋体" w:hAnsi="宋体" w:eastAsia="宋体"/>
              <w:b/>
              <w:bCs/>
              <w:sz w:val="44"/>
              <w:szCs w:val="44"/>
            </w:rPr>
            <w:t>目录</w:t>
          </w:r>
        </w:p>
        <w:p w14:paraId="3A445EC7">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"1-2" \h \u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_Toc31869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第一章 总论</w:t>
          </w:r>
          <w:r>
            <w:rPr>
              <w:sz w:val="24"/>
              <w:szCs w:val="24"/>
            </w:rPr>
            <w:tab/>
          </w:r>
          <w:r>
            <w:rPr>
              <w:sz w:val="24"/>
              <w:szCs w:val="24"/>
            </w:rPr>
            <w:fldChar w:fldCharType="begin"/>
          </w:r>
          <w:r>
            <w:rPr>
              <w:sz w:val="24"/>
              <w:szCs w:val="24"/>
            </w:rPr>
            <w:instrText xml:space="preserve"> PAGEREF _Toc31869 \h </w:instrText>
          </w:r>
          <w:r>
            <w:rPr>
              <w:sz w:val="24"/>
              <w:szCs w:val="24"/>
            </w:rPr>
            <w:fldChar w:fldCharType="separate"/>
          </w:r>
          <w:r>
            <w:rPr>
              <w:sz w:val="24"/>
              <w:szCs w:val="24"/>
            </w:rPr>
            <w:t>1</w:t>
          </w:r>
          <w:r>
            <w:rPr>
              <w:sz w:val="24"/>
              <w:szCs w:val="24"/>
            </w:rPr>
            <w:fldChar w:fldCharType="end"/>
          </w:r>
          <w:r>
            <w:rPr>
              <w:rFonts w:hint="eastAsia" w:ascii="宋体" w:hAnsi="宋体" w:eastAsia="宋体" w:cs="宋体"/>
              <w:sz w:val="24"/>
              <w:szCs w:val="24"/>
            </w:rPr>
            <w:fldChar w:fldCharType="end"/>
          </w:r>
        </w:p>
        <w:p w14:paraId="076AAED7">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_Toc23138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1.1 项目概况</w:t>
          </w:r>
          <w:r>
            <w:rPr>
              <w:sz w:val="24"/>
              <w:szCs w:val="24"/>
            </w:rPr>
            <w:tab/>
          </w:r>
          <w:r>
            <w:rPr>
              <w:sz w:val="24"/>
              <w:szCs w:val="24"/>
            </w:rPr>
            <w:fldChar w:fldCharType="begin"/>
          </w:r>
          <w:r>
            <w:rPr>
              <w:sz w:val="24"/>
              <w:szCs w:val="24"/>
            </w:rPr>
            <w:instrText xml:space="preserve"> PAGEREF _Toc23138 \h </w:instrText>
          </w:r>
          <w:r>
            <w:rPr>
              <w:sz w:val="24"/>
              <w:szCs w:val="24"/>
            </w:rPr>
            <w:fldChar w:fldCharType="separate"/>
          </w:r>
          <w:r>
            <w:rPr>
              <w:sz w:val="24"/>
              <w:szCs w:val="24"/>
            </w:rPr>
            <w:t>1</w:t>
          </w:r>
          <w:r>
            <w:rPr>
              <w:sz w:val="24"/>
              <w:szCs w:val="24"/>
            </w:rPr>
            <w:fldChar w:fldCharType="end"/>
          </w:r>
          <w:r>
            <w:rPr>
              <w:rFonts w:hint="eastAsia" w:ascii="宋体" w:hAnsi="宋体" w:eastAsia="宋体" w:cs="宋体"/>
              <w:sz w:val="24"/>
              <w:szCs w:val="24"/>
            </w:rPr>
            <w:fldChar w:fldCharType="end"/>
          </w:r>
        </w:p>
        <w:p w14:paraId="315B09D6">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_Toc20058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1.2 企业及实际控制人概况</w:t>
          </w:r>
          <w:r>
            <w:rPr>
              <w:sz w:val="24"/>
              <w:szCs w:val="24"/>
            </w:rPr>
            <w:tab/>
          </w:r>
          <w:r>
            <w:rPr>
              <w:sz w:val="24"/>
              <w:szCs w:val="24"/>
            </w:rPr>
            <w:fldChar w:fldCharType="begin"/>
          </w:r>
          <w:r>
            <w:rPr>
              <w:sz w:val="24"/>
              <w:szCs w:val="24"/>
            </w:rPr>
            <w:instrText xml:space="preserve"> PAGEREF _Toc20058 \h </w:instrText>
          </w:r>
          <w:r>
            <w:rPr>
              <w:sz w:val="24"/>
              <w:szCs w:val="24"/>
            </w:rPr>
            <w:fldChar w:fldCharType="separate"/>
          </w:r>
          <w:r>
            <w:rPr>
              <w:sz w:val="24"/>
              <w:szCs w:val="24"/>
            </w:rPr>
            <w:t>7</w:t>
          </w:r>
          <w:r>
            <w:rPr>
              <w:sz w:val="24"/>
              <w:szCs w:val="24"/>
            </w:rPr>
            <w:fldChar w:fldCharType="end"/>
          </w:r>
          <w:r>
            <w:rPr>
              <w:rFonts w:hint="eastAsia" w:ascii="宋体" w:hAnsi="宋体" w:eastAsia="宋体" w:cs="宋体"/>
              <w:sz w:val="24"/>
              <w:szCs w:val="24"/>
            </w:rPr>
            <w:fldChar w:fldCharType="end"/>
          </w:r>
        </w:p>
        <w:p w14:paraId="04B5619E">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_Toc31660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1.3 编制依据</w:t>
          </w:r>
          <w:r>
            <w:rPr>
              <w:sz w:val="24"/>
              <w:szCs w:val="24"/>
            </w:rPr>
            <w:tab/>
          </w:r>
          <w:r>
            <w:rPr>
              <w:sz w:val="24"/>
              <w:szCs w:val="24"/>
            </w:rPr>
            <w:fldChar w:fldCharType="begin"/>
          </w:r>
          <w:r>
            <w:rPr>
              <w:sz w:val="24"/>
              <w:szCs w:val="24"/>
            </w:rPr>
            <w:instrText xml:space="preserve"> PAGEREF _Toc31660 \h </w:instrText>
          </w:r>
          <w:r>
            <w:rPr>
              <w:sz w:val="24"/>
              <w:szCs w:val="24"/>
            </w:rPr>
            <w:fldChar w:fldCharType="separate"/>
          </w:r>
          <w:r>
            <w:rPr>
              <w:sz w:val="24"/>
              <w:szCs w:val="24"/>
            </w:rPr>
            <w:t>9</w:t>
          </w:r>
          <w:r>
            <w:rPr>
              <w:sz w:val="24"/>
              <w:szCs w:val="24"/>
            </w:rPr>
            <w:fldChar w:fldCharType="end"/>
          </w:r>
          <w:r>
            <w:rPr>
              <w:rFonts w:hint="eastAsia" w:ascii="宋体" w:hAnsi="宋体" w:eastAsia="宋体" w:cs="宋体"/>
              <w:sz w:val="24"/>
              <w:szCs w:val="24"/>
            </w:rPr>
            <w:fldChar w:fldCharType="end"/>
          </w:r>
        </w:p>
        <w:p w14:paraId="00AA898D">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_Toc371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1.4 研究范围</w:t>
          </w:r>
          <w:r>
            <w:rPr>
              <w:sz w:val="24"/>
              <w:szCs w:val="24"/>
            </w:rPr>
            <w:tab/>
          </w:r>
          <w:r>
            <w:rPr>
              <w:sz w:val="24"/>
              <w:szCs w:val="24"/>
            </w:rPr>
            <w:fldChar w:fldCharType="begin"/>
          </w:r>
          <w:r>
            <w:rPr>
              <w:sz w:val="24"/>
              <w:szCs w:val="24"/>
            </w:rPr>
            <w:instrText xml:space="preserve"> PAGEREF _Toc371 \h </w:instrText>
          </w:r>
          <w:r>
            <w:rPr>
              <w:sz w:val="24"/>
              <w:szCs w:val="24"/>
            </w:rPr>
            <w:fldChar w:fldCharType="separate"/>
          </w:r>
          <w:r>
            <w:rPr>
              <w:sz w:val="24"/>
              <w:szCs w:val="24"/>
            </w:rPr>
            <w:t>10</w:t>
          </w:r>
          <w:r>
            <w:rPr>
              <w:sz w:val="24"/>
              <w:szCs w:val="24"/>
            </w:rPr>
            <w:fldChar w:fldCharType="end"/>
          </w:r>
          <w:r>
            <w:rPr>
              <w:rFonts w:hint="eastAsia" w:ascii="宋体" w:hAnsi="宋体" w:eastAsia="宋体" w:cs="宋体"/>
              <w:sz w:val="24"/>
              <w:szCs w:val="24"/>
            </w:rPr>
            <w:fldChar w:fldCharType="end"/>
          </w:r>
        </w:p>
        <w:p w14:paraId="40910062">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_Toc2711 </w:instrText>
          </w:r>
          <w:r>
            <w:rPr>
              <w:rFonts w:hint="eastAsia" w:ascii="宋体" w:hAnsi="宋体" w:eastAsia="宋体" w:cs="宋体"/>
              <w:sz w:val="24"/>
              <w:szCs w:val="24"/>
            </w:rPr>
            <w:fldChar w:fldCharType="separate"/>
          </w:r>
          <w:r>
            <w:rPr>
              <w:rFonts w:hint="eastAsia" w:ascii="宋体" w:hAnsi="宋体" w:eastAsia="宋体" w:cs="宋体"/>
              <w:bCs/>
              <w:sz w:val="24"/>
              <w:szCs w:val="24"/>
              <w:lang w:eastAsia="zh-CN"/>
            </w:rPr>
            <w:t>1.5 结论及建议</w:t>
          </w:r>
          <w:r>
            <w:rPr>
              <w:sz w:val="24"/>
              <w:szCs w:val="24"/>
            </w:rPr>
            <w:tab/>
          </w:r>
          <w:r>
            <w:rPr>
              <w:sz w:val="24"/>
              <w:szCs w:val="24"/>
            </w:rPr>
            <w:fldChar w:fldCharType="begin"/>
          </w:r>
          <w:r>
            <w:rPr>
              <w:sz w:val="24"/>
              <w:szCs w:val="24"/>
            </w:rPr>
            <w:instrText xml:space="preserve"> PAGEREF _Toc2711 \h </w:instrText>
          </w:r>
          <w:r>
            <w:rPr>
              <w:sz w:val="24"/>
              <w:szCs w:val="24"/>
            </w:rPr>
            <w:fldChar w:fldCharType="separate"/>
          </w:r>
          <w:r>
            <w:rPr>
              <w:sz w:val="24"/>
              <w:szCs w:val="24"/>
            </w:rPr>
            <w:t>10</w:t>
          </w:r>
          <w:r>
            <w:rPr>
              <w:sz w:val="24"/>
              <w:szCs w:val="24"/>
            </w:rPr>
            <w:fldChar w:fldCharType="end"/>
          </w:r>
          <w:r>
            <w:rPr>
              <w:rFonts w:hint="eastAsia" w:ascii="宋体" w:hAnsi="宋体" w:eastAsia="宋体" w:cs="宋体"/>
              <w:sz w:val="24"/>
              <w:szCs w:val="24"/>
            </w:rPr>
            <w:fldChar w:fldCharType="end"/>
          </w:r>
        </w:p>
        <w:p w14:paraId="387E39D4">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_Toc5298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第二章 项目建设背景及必要性</w:t>
          </w:r>
          <w:r>
            <w:rPr>
              <w:sz w:val="24"/>
              <w:szCs w:val="24"/>
            </w:rPr>
            <w:tab/>
          </w:r>
          <w:r>
            <w:rPr>
              <w:sz w:val="24"/>
              <w:szCs w:val="24"/>
            </w:rPr>
            <w:fldChar w:fldCharType="begin"/>
          </w:r>
          <w:r>
            <w:rPr>
              <w:sz w:val="24"/>
              <w:szCs w:val="24"/>
            </w:rPr>
            <w:instrText xml:space="preserve"> PAGEREF _Toc5298 \h </w:instrText>
          </w:r>
          <w:r>
            <w:rPr>
              <w:sz w:val="24"/>
              <w:szCs w:val="24"/>
            </w:rPr>
            <w:fldChar w:fldCharType="separate"/>
          </w:r>
          <w:r>
            <w:rPr>
              <w:sz w:val="24"/>
              <w:szCs w:val="24"/>
            </w:rPr>
            <w:t>12</w:t>
          </w:r>
          <w:r>
            <w:rPr>
              <w:sz w:val="24"/>
              <w:szCs w:val="24"/>
            </w:rPr>
            <w:fldChar w:fldCharType="end"/>
          </w:r>
          <w:r>
            <w:rPr>
              <w:rFonts w:hint="eastAsia" w:ascii="宋体" w:hAnsi="宋体" w:eastAsia="宋体" w:cs="宋体"/>
              <w:sz w:val="24"/>
              <w:szCs w:val="24"/>
            </w:rPr>
            <w:fldChar w:fldCharType="end"/>
          </w:r>
        </w:p>
        <w:p w14:paraId="60E94C1D">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_Toc26364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2.1 规划政策符合性</w:t>
          </w:r>
          <w:r>
            <w:rPr>
              <w:sz w:val="24"/>
              <w:szCs w:val="24"/>
            </w:rPr>
            <w:tab/>
          </w:r>
          <w:r>
            <w:rPr>
              <w:sz w:val="24"/>
              <w:szCs w:val="24"/>
            </w:rPr>
            <w:fldChar w:fldCharType="begin"/>
          </w:r>
          <w:r>
            <w:rPr>
              <w:sz w:val="24"/>
              <w:szCs w:val="24"/>
            </w:rPr>
            <w:instrText xml:space="preserve"> PAGEREF _Toc26364 \h </w:instrText>
          </w:r>
          <w:r>
            <w:rPr>
              <w:sz w:val="24"/>
              <w:szCs w:val="24"/>
            </w:rPr>
            <w:fldChar w:fldCharType="separate"/>
          </w:r>
          <w:r>
            <w:rPr>
              <w:sz w:val="24"/>
              <w:szCs w:val="24"/>
            </w:rPr>
            <w:t>12</w:t>
          </w:r>
          <w:r>
            <w:rPr>
              <w:sz w:val="24"/>
              <w:szCs w:val="24"/>
            </w:rPr>
            <w:fldChar w:fldCharType="end"/>
          </w:r>
          <w:r>
            <w:rPr>
              <w:rFonts w:hint="eastAsia" w:ascii="宋体" w:hAnsi="宋体" w:eastAsia="宋体" w:cs="宋体"/>
              <w:sz w:val="24"/>
              <w:szCs w:val="24"/>
            </w:rPr>
            <w:fldChar w:fldCharType="end"/>
          </w:r>
        </w:p>
        <w:p w14:paraId="3C90764D">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_Toc15033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2.2 项目主体发展战略需求分析</w:t>
          </w:r>
          <w:r>
            <w:rPr>
              <w:sz w:val="24"/>
              <w:szCs w:val="24"/>
            </w:rPr>
            <w:tab/>
          </w:r>
          <w:r>
            <w:rPr>
              <w:sz w:val="24"/>
              <w:szCs w:val="24"/>
            </w:rPr>
            <w:fldChar w:fldCharType="begin"/>
          </w:r>
          <w:r>
            <w:rPr>
              <w:sz w:val="24"/>
              <w:szCs w:val="24"/>
            </w:rPr>
            <w:instrText xml:space="preserve"> PAGEREF _Toc15033 \h </w:instrText>
          </w:r>
          <w:r>
            <w:rPr>
              <w:sz w:val="24"/>
              <w:szCs w:val="24"/>
            </w:rPr>
            <w:fldChar w:fldCharType="separate"/>
          </w:r>
          <w:r>
            <w:rPr>
              <w:sz w:val="24"/>
              <w:szCs w:val="24"/>
            </w:rPr>
            <w:t>17</w:t>
          </w:r>
          <w:r>
            <w:rPr>
              <w:sz w:val="24"/>
              <w:szCs w:val="24"/>
            </w:rPr>
            <w:fldChar w:fldCharType="end"/>
          </w:r>
          <w:r>
            <w:rPr>
              <w:rFonts w:hint="eastAsia" w:ascii="宋体" w:hAnsi="宋体" w:eastAsia="宋体" w:cs="宋体"/>
              <w:sz w:val="24"/>
              <w:szCs w:val="24"/>
            </w:rPr>
            <w:fldChar w:fldCharType="end"/>
          </w:r>
        </w:p>
        <w:p w14:paraId="431A9869">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_Toc19043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2.3 项目市场需求分析</w:t>
          </w:r>
          <w:r>
            <w:rPr>
              <w:sz w:val="24"/>
              <w:szCs w:val="24"/>
            </w:rPr>
            <w:tab/>
          </w:r>
          <w:r>
            <w:rPr>
              <w:sz w:val="24"/>
              <w:szCs w:val="24"/>
            </w:rPr>
            <w:fldChar w:fldCharType="begin"/>
          </w:r>
          <w:r>
            <w:rPr>
              <w:sz w:val="24"/>
              <w:szCs w:val="24"/>
            </w:rPr>
            <w:instrText xml:space="preserve"> PAGEREF _Toc19043 \h </w:instrText>
          </w:r>
          <w:r>
            <w:rPr>
              <w:sz w:val="24"/>
              <w:szCs w:val="24"/>
            </w:rPr>
            <w:fldChar w:fldCharType="separate"/>
          </w:r>
          <w:r>
            <w:rPr>
              <w:sz w:val="24"/>
              <w:szCs w:val="24"/>
            </w:rPr>
            <w:t>20</w:t>
          </w:r>
          <w:r>
            <w:rPr>
              <w:sz w:val="24"/>
              <w:szCs w:val="24"/>
            </w:rPr>
            <w:fldChar w:fldCharType="end"/>
          </w:r>
          <w:r>
            <w:rPr>
              <w:rFonts w:hint="eastAsia" w:ascii="宋体" w:hAnsi="宋体" w:eastAsia="宋体" w:cs="宋体"/>
              <w:sz w:val="24"/>
              <w:szCs w:val="24"/>
            </w:rPr>
            <w:fldChar w:fldCharType="end"/>
          </w:r>
        </w:p>
        <w:p w14:paraId="302792D7">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_Toc31415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2.4 项目建设内容、规模及产出</w:t>
          </w:r>
          <w:r>
            <w:rPr>
              <w:sz w:val="24"/>
              <w:szCs w:val="24"/>
            </w:rPr>
            <w:tab/>
          </w:r>
          <w:r>
            <w:rPr>
              <w:sz w:val="24"/>
              <w:szCs w:val="24"/>
            </w:rPr>
            <w:fldChar w:fldCharType="begin"/>
          </w:r>
          <w:r>
            <w:rPr>
              <w:sz w:val="24"/>
              <w:szCs w:val="24"/>
            </w:rPr>
            <w:instrText xml:space="preserve"> PAGEREF _Toc31415 \h </w:instrText>
          </w:r>
          <w:r>
            <w:rPr>
              <w:sz w:val="24"/>
              <w:szCs w:val="24"/>
            </w:rPr>
            <w:fldChar w:fldCharType="separate"/>
          </w:r>
          <w:r>
            <w:rPr>
              <w:sz w:val="24"/>
              <w:szCs w:val="24"/>
            </w:rPr>
            <w:t>30</w:t>
          </w:r>
          <w:r>
            <w:rPr>
              <w:sz w:val="24"/>
              <w:szCs w:val="24"/>
            </w:rPr>
            <w:fldChar w:fldCharType="end"/>
          </w:r>
          <w:r>
            <w:rPr>
              <w:rFonts w:hint="eastAsia" w:ascii="宋体" w:hAnsi="宋体" w:eastAsia="宋体" w:cs="宋体"/>
              <w:sz w:val="24"/>
              <w:szCs w:val="24"/>
            </w:rPr>
            <w:fldChar w:fldCharType="end"/>
          </w:r>
        </w:p>
        <w:p w14:paraId="64FD1709">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_Toc3061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2.5 项目商业模式</w:t>
          </w:r>
          <w:r>
            <w:rPr>
              <w:sz w:val="24"/>
              <w:szCs w:val="24"/>
            </w:rPr>
            <w:tab/>
          </w:r>
          <w:r>
            <w:rPr>
              <w:sz w:val="24"/>
              <w:szCs w:val="24"/>
            </w:rPr>
            <w:fldChar w:fldCharType="begin"/>
          </w:r>
          <w:r>
            <w:rPr>
              <w:sz w:val="24"/>
              <w:szCs w:val="24"/>
            </w:rPr>
            <w:instrText xml:space="preserve"> PAGEREF _Toc3061 \h </w:instrText>
          </w:r>
          <w:r>
            <w:rPr>
              <w:sz w:val="24"/>
              <w:szCs w:val="24"/>
            </w:rPr>
            <w:fldChar w:fldCharType="separate"/>
          </w:r>
          <w:r>
            <w:rPr>
              <w:sz w:val="24"/>
              <w:szCs w:val="24"/>
            </w:rPr>
            <w:t>32</w:t>
          </w:r>
          <w:r>
            <w:rPr>
              <w:sz w:val="24"/>
              <w:szCs w:val="24"/>
            </w:rPr>
            <w:fldChar w:fldCharType="end"/>
          </w:r>
          <w:r>
            <w:rPr>
              <w:rFonts w:hint="eastAsia" w:ascii="宋体" w:hAnsi="宋体" w:eastAsia="宋体" w:cs="宋体"/>
              <w:sz w:val="24"/>
              <w:szCs w:val="24"/>
            </w:rPr>
            <w:fldChar w:fldCharType="end"/>
          </w:r>
        </w:p>
        <w:p w14:paraId="1F7B1FC0">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_Toc28927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第三章 项目选址与要素保障</w:t>
          </w:r>
          <w:r>
            <w:rPr>
              <w:sz w:val="24"/>
              <w:szCs w:val="24"/>
            </w:rPr>
            <w:tab/>
          </w:r>
          <w:r>
            <w:rPr>
              <w:sz w:val="24"/>
              <w:szCs w:val="24"/>
            </w:rPr>
            <w:fldChar w:fldCharType="begin"/>
          </w:r>
          <w:r>
            <w:rPr>
              <w:sz w:val="24"/>
              <w:szCs w:val="24"/>
            </w:rPr>
            <w:instrText xml:space="preserve"> PAGEREF _Toc28927 \h </w:instrText>
          </w:r>
          <w:r>
            <w:rPr>
              <w:sz w:val="24"/>
              <w:szCs w:val="24"/>
            </w:rPr>
            <w:fldChar w:fldCharType="separate"/>
          </w:r>
          <w:r>
            <w:rPr>
              <w:sz w:val="24"/>
              <w:szCs w:val="24"/>
            </w:rPr>
            <w:t>38</w:t>
          </w:r>
          <w:r>
            <w:rPr>
              <w:sz w:val="24"/>
              <w:szCs w:val="24"/>
            </w:rPr>
            <w:fldChar w:fldCharType="end"/>
          </w:r>
          <w:r>
            <w:rPr>
              <w:rFonts w:hint="eastAsia" w:ascii="宋体" w:hAnsi="宋体" w:eastAsia="宋体" w:cs="宋体"/>
              <w:sz w:val="24"/>
              <w:szCs w:val="24"/>
            </w:rPr>
            <w:fldChar w:fldCharType="end"/>
          </w:r>
        </w:p>
        <w:p w14:paraId="72FDCAD2">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_Toc14659 </w:instrText>
          </w:r>
          <w:r>
            <w:rPr>
              <w:rFonts w:hint="eastAsia" w:ascii="宋体" w:hAnsi="宋体" w:eastAsia="宋体" w:cs="宋体"/>
              <w:sz w:val="24"/>
              <w:szCs w:val="24"/>
            </w:rPr>
            <w:fldChar w:fldCharType="separate"/>
          </w:r>
          <w:r>
            <w:rPr>
              <w:rFonts w:hint="eastAsia" w:ascii="宋体" w:hAnsi="宋体" w:eastAsia="宋体" w:cs="宋体"/>
              <w:bCs/>
              <w:snapToGrid w:val="0"/>
              <w:spacing w:val="0"/>
              <w:w w:val="100"/>
              <w:kern w:val="2"/>
              <w:sz w:val="24"/>
              <w:szCs w:val="24"/>
              <w:vertAlign w:val="baseline"/>
              <w:lang w:val="en-US" w:eastAsia="zh-CN" w:bidi="ar"/>
              <w:woUserID w:val="1"/>
            </w:rPr>
            <w:t>3.1 项目地址</w:t>
          </w:r>
          <w:r>
            <w:rPr>
              <w:sz w:val="24"/>
              <w:szCs w:val="24"/>
            </w:rPr>
            <w:tab/>
          </w:r>
          <w:r>
            <w:rPr>
              <w:sz w:val="24"/>
              <w:szCs w:val="24"/>
            </w:rPr>
            <w:fldChar w:fldCharType="begin"/>
          </w:r>
          <w:r>
            <w:rPr>
              <w:sz w:val="24"/>
              <w:szCs w:val="24"/>
            </w:rPr>
            <w:instrText xml:space="preserve"> PAGEREF _Toc14659 \h </w:instrText>
          </w:r>
          <w:r>
            <w:rPr>
              <w:sz w:val="24"/>
              <w:szCs w:val="24"/>
            </w:rPr>
            <w:fldChar w:fldCharType="separate"/>
          </w:r>
          <w:r>
            <w:rPr>
              <w:sz w:val="24"/>
              <w:szCs w:val="24"/>
            </w:rPr>
            <w:t>38</w:t>
          </w:r>
          <w:r>
            <w:rPr>
              <w:sz w:val="24"/>
              <w:szCs w:val="24"/>
            </w:rPr>
            <w:fldChar w:fldCharType="end"/>
          </w:r>
          <w:r>
            <w:rPr>
              <w:rFonts w:hint="eastAsia" w:ascii="宋体" w:hAnsi="宋体" w:eastAsia="宋体" w:cs="宋体"/>
              <w:sz w:val="24"/>
              <w:szCs w:val="24"/>
            </w:rPr>
            <w:fldChar w:fldCharType="end"/>
          </w:r>
        </w:p>
        <w:p w14:paraId="27E6CFE6">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_Toc30018 </w:instrText>
          </w:r>
          <w:r>
            <w:rPr>
              <w:rFonts w:hint="eastAsia" w:ascii="宋体" w:hAnsi="宋体" w:eastAsia="宋体" w:cs="宋体"/>
              <w:sz w:val="24"/>
              <w:szCs w:val="24"/>
            </w:rPr>
            <w:fldChar w:fldCharType="separate"/>
          </w:r>
          <w:r>
            <w:rPr>
              <w:rFonts w:hint="eastAsia" w:ascii="宋体" w:hAnsi="宋体" w:eastAsia="宋体" w:cs="宋体"/>
              <w:bCs/>
              <w:snapToGrid w:val="0"/>
              <w:kern w:val="0"/>
              <w:sz w:val="24"/>
              <w:szCs w:val="24"/>
              <w:vertAlign w:val="baseline"/>
              <w:lang w:val="en-US" w:eastAsia="zh-CN" w:bidi="ar"/>
              <w:woUserID w:val="1"/>
            </w:rPr>
            <w:t>3.2 项目建设条件</w:t>
          </w:r>
          <w:r>
            <w:rPr>
              <w:sz w:val="24"/>
              <w:szCs w:val="24"/>
            </w:rPr>
            <w:tab/>
          </w:r>
          <w:r>
            <w:rPr>
              <w:sz w:val="24"/>
              <w:szCs w:val="24"/>
            </w:rPr>
            <w:fldChar w:fldCharType="begin"/>
          </w:r>
          <w:r>
            <w:rPr>
              <w:sz w:val="24"/>
              <w:szCs w:val="24"/>
            </w:rPr>
            <w:instrText xml:space="preserve"> PAGEREF _Toc30018 \h </w:instrText>
          </w:r>
          <w:r>
            <w:rPr>
              <w:sz w:val="24"/>
              <w:szCs w:val="24"/>
            </w:rPr>
            <w:fldChar w:fldCharType="separate"/>
          </w:r>
          <w:r>
            <w:rPr>
              <w:sz w:val="24"/>
              <w:szCs w:val="24"/>
            </w:rPr>
            <w:t>38</w:t>
          </w:r>
          <w:r>
            <w:rPr>
              <w:sz w:val="24"/>
              <w:szCs w:val="24"/>
            </w:rPr>
            <w:fldChar w:fldCharType="end"/>
          </w:r>
          <w:r>
            <w:rPr>
              <w:rFonts w:hint="eastAsia" w:ascii="宋体" w:hAnsi="宋体" w:eastAsia="宋体" w:cs="宋体"/>
              <w:sz w:val="24"/>
              <w:szCs w:val="24"/>
            </w:rPr>
            <w:fldChar w:fldCharType="end"/>
          </w:r>
        </w:p>
        <w:p w14:paraId="5F5EB687">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_Toc21015 </w:instrText>
          </w:r>
          <w:r>
            <w:rPr>
              <w:rFonts w:hint="eastAsia" w:ascii="宋体" w:hAnsi="宋体" w:eastAsia="宋体" w:cs="宋体"/>
              <w:sz w:val="24"/>
              <w:szCs w:val="24"/>
            </w:rPr>
            <w:fldChar w:fldCharType="separate"/>
          </w:r>
          <w:r>
            <w:rPr>
              <w:rFonts w:hint="eastAsia" w:ascii="宋体" w:hAnsi="宋体" w:eastAsia="宋体" w:cs="宋体"/>
              <w:bCs/>
              <w:snapToGrid w:val="0"/>
              <w:spacing w:val="0"/>
              <w:w w:val="100"/>
              <w:kern w:val="2"/>
              <w:sz w:val="24"/>
              <w:szCs w:val="24"/>
              <w:vertAlign w:val="baseline"/>
              <w:lang w:val="en-US" w:eastAsia="zh-CN" w:bidi="ar"/>
              <w:woUserID w:val="1"/>
            </w:rPr>
            <w:t>3.3 要素保障分析</w:t>
          </w:r>
          <w:r>
            <w:rPr>
              <w:sz w:val="24"/>
              <w:szCs w:val="24"/>
            </w:rPr>
            <w:tab/>
          </w:r>
          <w:r>
            <w:rPr>
              <w:sz w:val="24"/>
              <w:szCs w:val="24"/>
            </w:rPr>
            <w:fldChar w:fldCharType="begin"/>
          </w:r>
          <w:r>
            <w:rPr>
              <w:sz w:val="24"/>
              <w:szCs w:val="24"/>
            </w:rPr>
            <w:instrText xml:space="preserve"> PAGEREF _Toc21015 \h </w:instrText>
          </w:r>
          <w:r>
            <w:rPr>
              <w:sz w:val="24"/>
              <w:szCs w:val="24"/>
            </w:rPr>
            <w:fldChar w:fldCharType="separate"/>
          </w:r>
          <w:r>
            <w:rPr>
              <w:sz w:val="24"/>
              <w:szCs w:val="24"/>
            </w:rPr>
            <w:t>44</w:t>
          </w:r>
          <w:r>
            <w:rPr>
              <w:sz w:val="24"/>
              <w:szCs w:val="24"/>
            </w:rPr>
            <w:fldChar w:fldCharType="end"/>
          </w:r>
          <w:r>
            <w:rPr>
              <w:rFonts w:hint="eastAsia" w:ascii="宋体" w:hAnsi="宋体" w:eastAsia="宋体" w:cs="宋体"/>
              <w:sz w:val="24"/>
              <w:szCs w:val="24"/>
            </w:rPr>
            <w:fldChar w:fldCharType="end"/>
          </w:r>
        </w:p>
        <w:p w14:paraId="3FAD5F1D">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_Toc23442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第四章 项目内容建设方案</w:t>
          </w:r>
          <w:r>
            <w:rPr>
              <w:sz w:val="24"/>
              <w:szCs w:val="24"/>
            </w:rPr>
            <w:tab/>
          </w:r>
          <w:r>
            <w:rPr>
              <w:sz w:val="24"/>
              <w:szCs w:val="24"/>
            </w:rPr>
            <w:fldChar w:fldCharType="begin"/>
          </w:r>
          <w:r>
            <w:rPr>
              <w:sz w:val="24"/>
              <w:szCs w:val="24"/>
            </w:rPr>
            <w:instrText xml:space="preserve"> PAGEREF _Toc23442 \h </w:instrText>
          </w:r>
          <w:r>
            <w:rPr>
              <w:sz w:val="24"/>
              <w:szCs w:val="24"/>
            </w:rPr>
            <w:fldChar w:fldCharType="separate"/>
          </w:r>
          <w:r>
            <w:rPr>
              <w:sz w:val="24"/>
              <w:szCs w:val="24"/>
            </w:rPr>
            <w:t>46</w:t>
          </w:r>
          <w:r>
            <w:rPr>
              <w:sz w:val="24"/>
              <w:szCs w:val="24"/>
            </w:rPr>
            <w:fldChar w:fldCharType="end"/>
          </w:r>
          <w:r>
            <w:rPr>
              <w:rFonts w:hint="eastAsia" w:ascii="宋体" w:hAnsi="宋体" w:eastAsia="宋体" w:cs="宋体"/>
              <w:sz w:val="24"/>
              <w:szCs w:val="24"/>
            </w:rPr>
            <w:fldChar w:fldCharType="end"/>
          </w:r>
        </w:p>
        <w:p w14:paraId="4B42FA1D">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_Toc10209 </w:instrText>
          </w:r>
          <w:r>
            <w:rPr>
              <w:rFonts w:hint="eastAsia" w:ascii="宋体" w:hAnsi="宋体" w:eastAsia="宋体" w:cs="宋体"/>
              <w:sz w:val="24"/>
              <w:szCs w:val="24"/>
            </w:rPr>
            <w:fldChar w:fldCharType="separate"/>
          </w:r>
          <w:r>
            <w:rPr>
              <w:rFonts w:hint="eastAsia" w:ascii="宋体" w:hAnsi="宋体" w:eastAsia="宋体" w:cs="宋体"/>
              <w:bCs/>
              <w:snapToGrid w:val="0"/>
              <w:kern w:val="0"/>
              <w:sz w:val="24"/>
              <w:szCs w:val="24"/>
              <w:lang w:eastAsia="en-US"/>
            </w:rPr>
            <w:t xml:space="preserve">4.1 </w:t>
          </w:r>
          <w:r>
            <w:rPr>
              <w:rFonts w:hint="eastAsia" w:ascii="宋体" w:hAnsi="宋体" w:eastAsia="宋体" w:cs="宋体"/>
              <w:bCs/>
              <w:snapToGrid w:val="0"/>
              <w:kern w:val="0"/>
              <w:sz w:val="24"/>
              <w:szCs w:val="24"/>
              <w:lang w:val="en-US" w:eastAsia="zh-CN"/>
            </w:rPr>
            <w:t>建设工程</w:t>
          </w:r>
          <w:r>
            <w:rPr>
              <w:rFonts w:hint="eastAsia" w:ascii="宋体" w:hAnsi="宋体" w:eastAsia="宋体" w:cs="宋体"/>
              <w:bCs/>
              <w:snapToGrid w:val="0"/>
              <w:kern w:val="0"/>
              <w:sz w:val="24"/>
              <w:szCs w:val="24"/>
              <w:lang w:eastAsia="en-US"/>
            </w:rPr>
            <w:t>方案</w:t>
          </w:r>
          <w:r>
            <w:rPr>
              <w:sz w:val="24"/>
              <w:szCs w:val="24"/>
            </w:rPr>
            <w:tab/>
          </w:r>
          <w:r>
            <w:rPr>
              <w:sz w:val="24"/>
              <w:szCs w:val="24"/>
            </w:rPr>
            <w:fldChar w:fldCharType="begin"/>
          </w:r>
          <w:r>
            <w:rPr>
              <w:sz w:val="24"/>
              <w:szCs w:val="24"/>
            </w:rPr>
            <w:instrText xml:space="preserve"> PAGEREF _Toc10209 \h </w:instrText>
          </w:r>
          <w:r>
            <w:rPr>
              <w:sz w:val="24"/>
              <w:szCs w:val="24"/>
            </w:rPr>
            <w:fldChar w:fldCharType="separate"/>
          </w:r>
          <w:r>
            <w:rPr>
              <w:sz w:val="24"/>
              <w:szCs w:val="24"/>
            </w:rPr>
            <w:t>46</w:t>
          </w:r>
          <w:r>
            <w:rPr>
              <w:sz w:val="24"/>
              <w:szCs w:val="24"/>
            </w:rPr>
            <w:fldChar w:fldCharType="end"/>
          </w:r>
          <w:r>
            <w:rPr>
              <w:rFonts w:hint="eastAsia" w:ascii="宋体" w:hAnsi="宋体" w:eastAsia="宋体" w:cs="宋体"/>
              <w:sz w:val="24"/>
              <w:szCs w:val="24"/>
            </w:rPr>
            <w:fldChar w:fldCharType="end"/>
          </w:r>
        </w:p>
        <w:p w14:paraId="659AA6AF">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_Toc9603 </w:instrText>
          </w:r>
          <w:r>
            <w:rPr>
              <w:rFonts w:hint="eastAsia" w:ascii="宋体" w:hAnsi="宋体" w:eastAsia="宋体" w:cs="宋体"/>
              <w:sz w:val="24"/>
              <w:szCs w:val="24"/>
            </w:rPr>
            <w:fldChar w:fldCharType="separate"/>
          </w:r>
          <w:r>
            <w:rPr>
              <w:rFonts w:hint="eastAsia" w:ascii="宋体" w:hAnsi="宋体" w:eastAsia="宋体" w:cs="宋体"/>
              <w:bCs/>
              <w:sz w:val="24"/>
              <w:szCs w:val="24"/>
            </w:rPr>
            <w:t xml:space="preserve">4.2 </w:t>
          </w:r>
          <w:r>
            <w:rPr>
              <w:rFonts w:hint="eastAsia" w:ascii="宋体" w:hAnsi="宋体" w:eastAsia="宋体" w:cs="宋体"/>
              <w:bCs/>
              <w:sz w:val="24"/>
              <w:szCs w:val="24"/>
              <w:lang w:val="en-US" w:eastAsia="zh-CN"/>
            </w:rPr>
            <w:t>设备</w:t>
          </w:r>
          <w:r>
            <w:rPr>
              <w:rFonts w:hint="eastAsia" w:ascii="宋体" w:hAnsi="宋体" w:eastAsia="宋体" w:cs="宋体"/>
              <w:bCs/>
              <w:sz w:val="24"/>
              <w:szCs w:val="24"/>
            </w:rPr>
            <w:t>方案</w:t>
          </w:r>
          <w:r>
            <w:rPr>
              <w:sz w:val="24"/>
              <w:szCs w:val="24"/>
            </w:rPr>
            <w:tab/>
          </w:r>
          <w:r>
            <w:rPr>
              <w:sz w:val="24"/>
              <w:szCs w:val="24"/>
            </w:rPr>
            <w:fldChar w:fldCharType="begin"/>
          </w:r>
          <w:r>
            <w:rPr>
              <w:sz w:val="24"/>
              <w:szCs w:val="24"/>
            </w:rPr>
            <w:instrText xml:space="preserve"> PAGEREF _Toc9603 \h </w:instrText>
          </w:r>
          <w:r>
            <w:rPr>
              <w:sz w:val="24"/>
              <w:szCs w:val="24"/>
            </w:rPr>
            <w:fldChar w:fldCharType="separate"/>
          </w:r>
          <w:r>
            <w:rPr>
              <w:sz w:val="24"/>
              <w:szCs w:val="24"/>
            </w:rPr>
            <w:t>88</w:t>
          </w:r>
          <w:r>
            <w:rPr>
              <w:sz w:val="24"/>
              <w:szCs w:val="24"/>
            </w:rPr>
            <w:fldChar w:fldCharType="end"/>
          </w:r>
          <w:r>
            <w:rPr>
              <w:rFonts w:hint="eastAsia" w:ascii="宋体" w:hAnsi="宋体" w:eastAsia="宋体" w:cs="宋体"/>
              <w:sz w:val="24"/>
              <w:szCs w:val="24"/>
            </w:rPr>
            <w:fldChar w:fldCharType="end"/>
          </w:r>
        </w:p>
        <w:p w14:paraId="0C019EBC">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_Toc29918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4.3 建设管理方案</w:t>
          </w:r>
          <w:r>
            <w:rPr>
              <w:sz w:val="24"/>
              <w:szCs w:val="24"/>
            </w:rPr>
            <w:tab/>
          </w:r>
          <w:r>
            <w:rPr>
              <w:sz w:val="24"/>
              <w:szCs w:val="24"/>
            </w:rPr>
            <w:fldChar w:fldCharType="begin"/>
          </w:r>
          <w:r>
            <w:rPr>
              <w:sz w:val="24"/>
              <w:szCs w:val="24"/>
            </w:rPr>
            <w:instrText xml:space="preserve"> PAGEREF _Toc29918 \h </w:instrText>
          </w:r>
          <w:r>
            <w:rPr>
              <w:sz w:val="24"/>
              <w:szCs w:val="24"/>
            </w:rPr>
            <w:fldChar w:fldCharType="separate"/>
          </w:r>
          <w:r>
            <w:rPr>
              <w:sz w:val="24"/>
              <w:szCs w:val="24"/>
            </w:rPr>
            <w:t>108</w:t>
          </w:r>
          <w:r>
            <w:rPr>
              <w:sz w:val="24"/>
              <w:szCs w:val="24"/>
            </w:rPr>
            <w:fldChar w:fldCharType="end"/>
          </w:r>
          <w:r>
            <w:rPr>
              <w:rFonts w:hint="eastAsia" w:ascii="宋体" w:hAnsi="宋体" w:eastAsia="宋体" w:cs="宋体"/>
              <w:sz w:val="24"/>
              <w:szCs w:val="24"/>
            </w:rPr>
            <w:fldChar w:fldCharType="end"/>
          </w:r>
        </w:p>
        <w:p w14:paraId="454F787C">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_Toc10890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第五章 项目运营方案</w:t>
          </w:r>
          <w:r>
            <w:rPr>
              <w:sz w:val="24"/>
              <w:szCs w:val="24"/>
            </w:rPr>
            <w:tab/>
          </w:r>
          <w:r>
            <w:rPr>
              <w:sz w:val="24"/>
              <w:szCs w:val="24"/>
            </w:rPr>
            <w:fldChar w:fldCharType="begin"/>
          </w:r>
          <w:r>
            <w:rPr>
              <w:sz w:val="24"/>
              <w:szCs w:val="24"/>
            </w:rPr>
            <w:instrText xml:space="preserve"> PAGEREF _Toc10890 \h </w:instrText>
          </w:r>
          <w:r>
            <w:rPr>
              <w:sz w:val="24"/>
              <w:szCs w:val="24"/>
            </w:rPr>
            <w:fldChar w:fldCharType="separate"/>
          </w:r>
          <w:r>
            <w:rPr>
              <w:sz w:val="24"/>
              <w:szCs w:val="24"/>
            </w:rPr>
            <w:t>119</w:t>
          </w:r>
          <w:r>
            <w:rPr>
              <w:sz w:val="24"/>
              <w:szCs w:val="24"/>
            </w:rPr>
            <w:fldChar w:fldCharType="end"/>
          </w:r>
          <w:r>
            <w:rPr>
              <w:rFonts w:hint="eastAsia" w:ascii="宋体" w:hAnsi="宋体" w:eastAsia="宋体" w:cs="宋体"/>
              <w:sz w:val="24"/>
              <w:szCs w:val="24"/>
            </w:rPr>
            <w:fldChar w:fldCharType="end"/>
          </w:r>
        </w:p>
        <w:p w14:paraId="2CD6456D">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_Toc24386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5.1 运营方案</w:t>
          </w:r>
          <w:r>
            <w:rPr>
              <w:sz w:val="24"/>
              <w:szCs w:val="24"/>
            </w:rPr>
            <w:tab/>
          </w:r>
          <w:r>
            <w:rPr>
              <w:sz w:val="24"/>
              <w:szCs w:val="24"/>
            </w:rPr>
            <w:fldChar w:fldCharType="begin"/>
          </w:r>
          <w:r>
            <w:rPr>
              <w:sz w:val="24"/>
              <w:szCs w:val="24"/>
            </w:rPr>
            <w:instrText xml:space="preserve"> PAGEREF _Toc24386 \h </w:instrText>
          </w:r>
          <w:r>
            <w:rPr>
              <w:sz w:val="24"/>
              <w:szCs w:val="24"/>
            </w:rPr>
            <w:fldChar w:fldCharType="separate"/>
          </w:r>
          <w:r>
            <w:rPr>
              <w:sz w:val="24"/>
              <w:szCs w:val="24"/>
            </w:rPr>
            <w:t>119</w:t>
          </w:r>
          <w:r>
            <w:rPr>
              <w:sz w:val="24"/>
              <w:szCs w:val="24"/>
            </w:rPr>
            <w:fldChar w:fldCharType="end"/>
          </w:r>
          <w:r>
            <w:rPr>
              <w:rFonts w:hint="eastAsia" w:ascii="宋体" w:hAnsi="宋体" w:eastAsia="宋体" w:cs="宋体"/>
              <w:sz w:val="24"/>
              <w:szCs w:val="24"/>
            </w:rPr>
            <w:fldChar w:fldCharType="end"/>
          </w:r>
        </w:p>
        <w:p w14:paraId="17F631B9">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_Toc15632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5.2 安全保障方案</w:t>
          </w:r>
          <w:r>
            <w:rPr>
              <w:sz w:val="24"/>
              <w:szCs w:val="24"/>
            </w:rPr>
            <w:tab/>
          </w:r>
          <w:r>
            <w:rPr>
              <w:sz w:val="24"/>
              <w:szCs w:val="24"/>
            </w:rPr>
            <w:fldChar w:fldCharType="begin"/>
          </w:r>
          <w:r>
            <w:rPr>
              <w:sz w:val="24"/>
              <w:szCs w:val="24"/>
            </w:rPr>
            <w:instrText xml:space="preserve"> PAGEREF _Toc15632 \h </w:instrText>
          </w:r>
          <w:r>
            <w:rPr>
              <w:sz w:val="24"/>
              <w:szCs w:val="24"/>
            </w:rPr>
            <w:fldChar w:fldCharType="separate"/>
          </w:r>
          <w:r>
            <w:rPr>
              <w:sz w:val="24"/>
              <w:szCs w:val="24"/>
            </w:rPr>
            <w:t>128</w:t>
          </w:r>
          <w:r>
            <w:rPr>
              <w:sz w:val="24"/>
              <w:szCs w:val="24"/>
            </w:rPr>
            <w:fldChar w:fldCharType="end"/>
          </w:r>
          <w:r>
            <w:rPr>
              <w:rFonts w:hint="eastAsia" w:ascii="宋体" w:hAnsi="宋体" w:eastAsia="宋体" w:cs="宋体"/>
              <w:sz w:val="24"/>
              <w:szCs w:val="24"/>
            </w:rPr>
            <w:fldChar w:fldCharType="end"/>
          </w:r>
        </w:p>
        <w:p w14:paraId="48FFDD56">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_Toc30769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5.3 运营管理方案</w:t>
          </w:r>
          <w:r>
            <w:rPr>
              <w:sz w:val="24"/>
              <w:szCs w:val="24"/>
            </w:rPr>
            <w:tab/>
          </w:r>
          <w:r>
            <w:rPr>
              <w:sz w:val="24"/>
              <w:szCs w:val="24"/>
            </w:rPr>
            <w:fldChar w:fldCharType="begin"/>
          </w:r>
          <w:r>
            <w:rPr>
              <w:sz w:val="24"/>
              <w:szCs w:val="24"/>
            </w:rPr>
            <w:instrText xml:space="preserve"> PAGEREF _Toc30769 \h </w:instrText>
          </w:r>
          <w:r>
            <w:rPr>
              <w:sz w:val="24"/>
              <w:szCs w:val="24"/>
            </w:rPr>
            <w:fldChar w:fldCharType="separate"/>
          </w:r>
          <w:r>
            <w:rPr>
              <w:sz w:val="24"/>
              <w:szCs w:val="24"/>
            </w:rPr>
            <w:t>136</w:t>
          </w:r>
          <w:r>
            <w:rPr>
              <w:sz w:val="24"/>
              <w:szCs w:val="24"/>
            </w:rPr>
            <w:fldChar w:fldCharType="end"/>
          </w:r>
          <w:r>
            <w:rPr>
              <w:rFonts w:hint="eastAsia" w:ascii="宋体" w:hAnsi="宋体" w:eastAsia="宋体" w:cs="宋体"/>
              <w:sz w:val="24"/>
              <w:szCs w:val="24"/>
            </w:rPr>
            <w:fldChar w:fldCharType="end"/>
          </w:r>
        </w:p>
        <w:p w14:paraId="77F65300">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_Toc12258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第六章 项目投融资与财务方案</w:t>
          </w:r>
          <w:r>
            <w:rPr>
              <w:sz w:val="24"/>
              <w:szCs w:val="24"/>
            </w:rPr>
            <w:tab/>
          </w:r>
          <w:r>
            <w:rPr>
              <w:sz w:val="24"/>
              <w:szCs w:val="24"/>
            </w:rPr>
            <w:fldChar w:fldCharType="begin"/>
          </w:r>
          <w:r>
            <w:rPr>
              <w:sz w:val="24"/>
              <w:szCs w:val="24"/>
            </w:rPr>
            <w:instrText xml:space="preserve"> PAGEREF _Toc12258 \h </w:instrText>
          </w:r>
          <w:r>
            <w:rPr>
              <w:sz w:val="24"/>
              <w:szCs w:val="24"/>
            </w:rPr>
            <w:fldChar w:fldCharType="separate"/>
          </w:r>
          <w:r>
            <w:rPr>
              <w:sz w:val="24"/>
              <w:szCs w:val="24"/>
            </w:rPr>
            <w:t>144</w:t>
          </w:r>
          <w:r>
            <w:rPr>
              <w:sz w:val="24"/>
              <w:szCs w:val="24"/>
            </w:rPr>
            <w:fldChar w:fldCharType="end"/>
          </w:r>
          <w:r>
            <w:rPr>
              <w:rFonts w:hint="eastAsia" w:ascii="宋体" w:hAnsi="宋体" w:eastAsia="宋体" w:cs="宋体"/>
              <w:sz w:val="24"/>
              <w:szCs w:val="24"/>
            </w:rPr>
            <w:fldChar w:fldCharType="end"/>
          </w:r>
        </w:p>
        <w:p w14:paraId="6270757B">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_Toc22919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6.1 项目投资估算及说明</w:t>
          </w:r>
          <w:r>
            <w:rPr>
              <w:sz w:val="24"/>
              <w:szCs w:val="24"/>
            </w:rPr>
            <w:tab/>
          </w:r>
          <w:r>
            <w:rPr>
              <w:sz w:val="24"/>
              <w:szCs w:val="24"/>
            </w:rPr>
            <w:fldChar w:fldCharType="begin"/>
          </w:r>
          <w:r>
            <w:rPr>
              <w:sz w:val="24"/>
              <w:szCs w:val="24"/>
            </w:rPr>
            <w:instrText xml:space="preserve"> PAGEREF _Toc22919 \h </w:instrText>
          </w:r>
          <w:r>
            <w:rPr>
              <w:sz w:val="24"/>
              <w:szCs w:val="24"/>
            </w:rPr>
            <w:fldChar w:fldCharType="separate"/>
          </w:r>
          <w:r>
            <w:rPr>
              <w:sz w:val="24"/>
              <w:szCs w:val="24"/>
            </w:rPr>
            <w:t>144</w:t>
          </w:r>
          <w:r>
            <w:rPr>
              <w:sz w:val="24"/>
              <w:szCs w:val="24"/>
            </w:rPr>
            <w:fldChar w:fldCharType="end"/>
          </w:r>
          <w:r>
            <w:rPr>
              <w:rFonts w:hint="eastAsia" w:ascii="宋体" w:hAnsi="宋体" w:eastAsia="宋体" w:cs="宋体"/>
              <w:sz w:val="24"/>
              <w:szCs w:val="24"/>
            </w:rPr>
            <w:fldChar w:fldCharType="end"/>
          </w:r>
        </w:p>
        <w:p w14:paraId="53BC2E10">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_Toc1692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6.2 财务盈利能力分析</w:t>
          </w:r>
          <w:r>
            <w:rPr>
              <w:sz w:val="24"/>
              <w:szCs w:val="24"/>
            </w:rPr>
            <w:tab/>
          </w:r>
          <w:r>
            <w:rPr>
              <w:sz w:val="24"/>
              <w:szCs w:val="24"/>
            </w:rPr>
            <w:fldChar w:fldCharType="begin"/>
          </w:r>
          <w:r>
            <w:rPr>
              <w:sz w:val="24"/>
              <w:szCs w:val="24"/>
            </w:rPr>
            <w:instrText xml:space="preserve"> PAGEREF _Toc1692 \h </w:instrText>
          </w:r>
          <w:r>
            <w:rPr>
              <w:sz w:val="24"/>
              <w:szCs w:val="24"/>
            </w:rPr>
            <w:fldChar w:fldCharType="separate"/>
          </w:r>
          <w:r>
            <w:rPr>
              <w:sz w:val="24"/>
              <w:szCs w:val="24"/>
            </w:rPr>
            <w:t>150</w:t>
          </w:r>
          <w:r>
            <w:rPr>
              <w:sz w:val="24"/>
              <w:szCs w:val="24"/>
            </w:rPr>
            <w:fldChar w:fldCharType="end"/>
          </w:r>
          <w:r>
            <w:rPr>
              <w:rFonts w:hint="eastAsia" w:ascii="宋体" w:hAnsi="宋体" w:eastAsia="宋体" w:cs="宋体"/>
              <w:sz w:val="24"/>
              <w:szCs w:val="24"/>
            </w:rPr>
            <w:fldChar w:fldCharType="end"/>
          </w:r>
        </w:p>
        <w:p w14:paraId="5993E293">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_Toc27841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6.3 资金投入计划和筹措方案</w:t>
          </w:r>
          <w:r>
            <w:rPr>
              <w:sz w:val="24"/>
              <w:szCs w:val="24"/>
            </w:rPr>
            <w:tab/>
          </w:r>
          <w:r>
            <w:rPr>
              <w:sz w:val="24"/>
              <w:szCs w:val="24"/>
            </w:rPr>
            <w:fldChar w:fldCharType="begin"/>
          </w:r>
          <w:r>
            <w:rPr>
              <w:sz w:val="24"/>
              <w:szCs w:val="24"/>
            </w:rPr>
            <w:instrText xml:space="preserve"> PAGEREF _Toc27841 \h </w:instrText>
          </w:r>
          <w:r>
            <w:rPr>
              <w:sz w:val="24"/>
              <w:szCs w:val="24"/>
            </w:rPr>
            <w:fldChar w:fldCharType="separate"/>
          </w:r>
          <w:r>
            <w:rPr>
              <w:sz w:val="24"/>
              <w:szCs w:val="24"/>
            </w:rPr>
            <w:t>160</w:t>
          </w:r>
          <w:r>
            <w:rPr>
              <w:sz w:val="24"/>
              <w:szCs w:val="24"/>
            </w:rPr>
            <w:fldChar w:fldCharType="end"/>
          </w:r>
          <w:r>
            <w:rPr>
              <w:rFonts w:hint="eastAsia" w:ascii="宋体" w:hAnsi="宋体" w:eastAsia="宋体" w:cs="宋体"/>
              <w:sz w:val="24"/>
              <w:szCs w:val="24"/>
            </w:rPr>
            <w:fldChar w:fldCharType="end"/>
          </w:r>
        </w:p>
        <w:p w14:paraId="08601D11">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_Toc28630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6.4 债务清偿能力分析</w:t>
          </w:r>
          <w:r>
            <w:rPr>
              <w:sz w:val="24"/>
              <w:szCs w:val="24"/>
            </w:rPr>
            <w:tab/>
          </w:r>
          <w:r>
            <w:rPr>
              <w:sz w:val="24"/>
              <w:szCs w:val="24"/>
            </w:rPr>
            <w:fldChar w:fldCharType="begin"/>
          </w:r>
          <w:r>
            <w:rPr>
              <w:sz w:val="24"/>
              <w:szCs w:val="24"/>
            </w:rPr>
            <w:instrText xml:space="preserve"> PAGEREF _Toc28630 \h </w:instrText>
          </w:r>
          <w:r>
            <w:rPr>
              <w:sz w:val="24"/>
              <w:szCs w:val="24"/>
            </w:rPr>
            <w:fldChar w:fldCharType="separate"/>
          </w:r>
          <w:r>
            <w:rPr>
              <w:sz w:val="24"/>
              <w:szCs w:val="24"/>
            </w:rPr>
            <w:t>161</w:t>
          </w:r>
          <w:r>
            <w:rPr>
              <w:sz w:val="24"/>
              <w:szCs w:val="24"/>
            </w:rPr>
            <w:fldChar w:fldCharType="end"/>
          </w:r>
          <w:r>
            <w:rPr>
              <w:rFonts w:hint="eastAsia" w:ascii="宋体" w:hAnsi="宋体" w:eastAsia="宋体" w:cs="宋体"/>
              <w:sz w:val="24"/>
              <w:szCs w:val="24"/>
            </w:rPr>
            <w:fldChar w:fldCharType="end"/>
          </w:r>
        </w:p>
        <w:p w14:paraId="47C73F53">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_Toc3320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6.5 财务可持续性分析</w:t>
          </w:r>
          <w:r>
            <w:rPr>
              <w:sz w:val="24"/>
              <w:szCs w:val="24"/>
            </w:rPr>
            <w:tab/>
          </w:r>
          <w:r>
            <w:rPr>
              <w:sz w:val="24"/>
              <w:szCs w:val="24"/>
            </w:rPr>
            <w:fldChar w:fldCharType="begin"/>
          </w:r>
          <w:r>
            <w:rPr>
              <w:sz w:val="24"/>
              <w:szCs w:val="24"/>
            </w:rPr>
            <w:instrText xml:space="preserve"> PAGEREF _Toc3320 \h </w:instrText>
          </w:r>
          <w:r>
            <w:rPr>
              <w:sz w:val="24"/>
              <w:szCs w:val="24"/>
            </w:rPr>
            <w:fldChar w:fldCharType="separate"/>
          </w:r>
          <w:r>
            <w:rPr>
              <w:sz w:val="24"/>
              <w:szCs w:val="24"/>
            </w:rPr>
            <w:t>161</w:t>
          </w:r>
          <w:r>
            <w:rPr>
              <w:sz w:val="24"/>
              <w:szCs w:val="24"/>
            </w:rPr>
            <w:fldChar w:fldCharType="end"/>
          </w:r>
          <w:r>
            <w:rPr>
              <w:rFonts w:hint="eastAsia" w:ascii="宋体" w:hAnsi="宋体" w:eastAsia="宋体" w:cs="宋体"/>
              <w:sz w:val="24"/>
              <w:szCs w:val="24"/>
            </w:rPr>
            <w:fldChar w:fldCharType="end"/>
          </w:r>
        </w:p>
        <w:p w14:paraId="48323258">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_Toc11680 </w:instrText>
          </w:r>
          <w:r>
            <w:rPr>
              <w:rFonts w:hint="eastAsia" w:ascii="宋体" w:hAnsi="宋体" w:eastAsia="宋体" w:cs="宋体"/>
              <w:sz w:val="24"/>
              <w:szCs w:val="24"/>
            </w:rPr>
            <w:fldChar w:fldCharType="separate"/>
          </w:r>
          <w:r>
            <w:rPr>
              <w:rFonts w:hint="eastAsia" w:ascii="宋体" w:hAnsi="宋体" w:eastAsia="宋体" w:cs="宋体"/>
              <w:bCs/>
              <w:snapToGrid w:val="0"/>
              <w:kern w:val="0"/>
              <w:sz w:val="24"/>
              <w:szCs w:val="24"/>
              <w:lang w:val="en-US" w:eastAsia="zh-CN" w:bidi="ar-SA"/>
            </w:rPr>
            <w:t>第七章 项目影响效果分析 </w:t>
          </w:r>
          <w:r>
            <w:rPr>
              <w:sz w:val="24"/>
              <w:szCs w:val="24"/>
            </w:rPr>
            <w:tab/>
          </w:r>
          <w:r>
            <w:rPr>
              <w:sz w:val="24"/>
              <w:szCs w:val="24"/>
            </w:rPr>
            <w:fldChar w:fldCharType="begin"/>
          </w:r>
          <w:r>
            <w:rPr>
              <w:sz w:val="24"/>
              <w:szCs w:val="24"/>
            </w:rPr>
            <w:instrText xml:space="preserve"> PAGEREF _Toc11680 \h </w:instrText>
          </w:r>
          <w:r>
            <w:rPr>
              <w:sz w:val="24"/>
              <w:szCs w:val="24"/>
            </w:rPr>
            <w:fldChar w:fldCharType="separate"/>
          </w:r>
          <w:r>
            <w:rPr>
              <w:sz w:val="24"/>
              <w:szCs w:val="24"/>
            </w:rPr>
            <w:t>162</w:t>
          </w:r>
          <w:r>
            <w:rPr>
              <w:sz w:val="24"/>
              <w:szCs w:val="24"/>
            </w:rPr>
            <w:fldChar w:fldCharType="end"/>
          </w:r>
          <w:r>
            <w:rPr>
              <w:rFonts w:hint="eastAsia" w:ascii="宋体" w:hAnsi="宋体" w:eastAsia="宋体" w:cs="宋体"/>
              <w:sz w:val="24"/>
              <w:szCs w:val="24"/>
            </w:rPr>
            <w:fldChar w:fldCharType="end"/>
          </w:r>
        </w:p>
        <w:p w14:paraId="167F7A8B">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_Toc25073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7.1 经济影响分析</w:t>
          </w:r>
          <w:r>
            <w:rPr>
              <w:sz w:val="24"/>
              <w:szCs w:val="24"/>
            </w:rPr>
            <w:tab/>
          </w:r>
          <w:r>
            <w:rPr>
              <w:sz w:val="24"/>
              <w:szCs w:val="24"/>
            </w:rPr>
            <w:fldChar w:fldCharType="begin"/>
          </w:r>
          <w:r>
            <w:rPr>
              <w:sz w:val="24"/>
              <w:szCs w:val="24"/>
            </w:rPr>
            <w:instrText xml:space="preserve"> PAGEREF _Toc25073 \h </w:instrText>
          </w:r>
          <w:r>
            <w:rPr>
              <w:sz w:val="24"/>
              <w:szCs w:val="24"/>
            </w:rPr>
            <w:fldChar w:fldCharType="separate"/>
          </w:r>
          <w:r>
            <w:rPr>
              <w:sz w:val="24"/>
              <w:szCs w:val="24"/>
            </w:rPr>
            <w:t>162</w:t>
          </w:r>
          <w:r>
            <w:rPr>
              <w:sz w:val="24"/>
              <w:szCs w:val="24"/>
            </w:rPr>
            <w:fldChar w:fldCharType="end"/>
          </w:r>
          <w:r>
            <w:rPr>
              <w:rFonts w:hint="eastAsia" w:ascii="宋体" w:hAnsi="宋体" w:eastAsia="宋体" w:cs="宋体"/>
              <w:sz w:val="24"/>
              <w:szCs w:val="24"/>
            </w:rPr>
            <w:fldChar w:fldCharType="end"/>
          </w:r>
        </w:p>
        <w:p w14:paraId="69D6F070">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_Toc18131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7.2 社会影响分析</w:t>
          </w:r>
          <w:r>
            <w:rPr>
              <w:sz w:val="24"/>
              <w:szCs w:val="24"/>
            </w:rPr>
            <w:tab/>
          </w:r>
          <w:r>
            <w:rPr>
              <w:sz w:val="24"/>
              <w:szCs w:val="24"/>
            </w:rPr>
            <w:fldChar w:fldCharType="begin"/>
          </w:r>
          <w:r>
            <w:rPr>
              <w:sz w:val="24"/>
              <w:szCs w:val="24"/>
            </w:rPr>
            <w:instrText xml:space="preserve"> PAGEREF _Toc18131 \h </w:instrText>
          </w:r>
          <w:r>
            <w:rPr>
              <w:sz w:val="24"/>
              <w:szCs w:val="24"/>
            </w:rPr>
            <w:fldChar w:fldCharType="separate"/>
          </w:r>
          <w:r>
            <w:rPr>
              <w:sz w:val="24"/>
              <w:szCs w:val="24"/>
            </w:rPr>
            <w:t>169</w:t>
          </w:r>
          <w:r>
            <w:rPr>
              <w:sz w:val="24"/>
              <w:szCs w:val="24"/>
            </w:rPr>
            <w:fldChar w:fldCharType="end"/>
          </w:r>
          <w:r>
            <w:rPr>
              <w:rFonts w:hint="eastAsia" w:ascii="宋体" w:hAnsi="宋体" w:eastAsia="宋体" w:cs="宋体"/>
              <w:sz w:val="24"/>
              <w:szCs w:val="24"/>
            </w:rPr>
            <w:fldChar w:fldCharType="end"/>
          </w:r>
        </w:p>
        <w:p w14:paraId="2D0E9773">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_Toc1185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7.3 生态环境影响分析</w:t>
          </w:r>
          <w:r>
            <w:rPr>
              <w:sz w:val="24"/>
              <w:szCs w:val="24"/>
            </w:rPr>
            <w:tab/>
          </w:r>
          <w:r>
            <w:rPr>
              <w:sz w:val="24"/>
              <w:szCs w:val="24"/>
            </w:rPr>
            <w:fldChar w:fldCharType="begin"/>
          </w:r>
          <w:r>
            <w:rPr>
              <w:sz w:val="24"/>
              <w:szCs w:val="24"/>
            </w:rPr>
            <w:instrText xml:space="preserve"> PAGEREF _Toc1185 \h </w:instrText>
          </w:r>
          <w:r>
            <w:rPr>
              <w:sz w:val="24"/>
              <w:szCs w:val="24"/>
            </w:rPr>
            <w:fldChar w:fldCharType="separate"/>
          </w:r>
          <w:r>
            <w:rPr>
              <w:sz w:val="24"/>
              <w:szCs w:val="24"/>
            </w:rPr>
            <w:t>173</w:t>
          </w:r>
          <w:r>
            <w:rPr>
              <w:sz w:val="24"/>
              <w:szCs w:val="24"/>
            </w:rPr>
            <w:fldChar w:fldCharType="end"/>
          </w:r>
          <w:r>
            <w:rPr>
              <w:rFonts w:hint="eastAsia" w:ascii="宋体" w:hAnsi="宋体" w:eastAsia="宋体" w:cs="宋体"/>
              <w:sz w:val="24"/>
              <w:szCs w:val="24"/>
            </w:rPr>
            <w:fldChar w:fldCharType="end"/>
          </w:r>
        </w:p>
        <w:p w14:paraId="63C3DCD9">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_Toc28679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7.4 资源和能源利用效果分析</w:t>
          </w:r>
          <w:r>
            <w:rPr>
              <w:sz w:val="24"/>
              <w:szCs w:val="24"/>
            </w:rPr>
            <w:tab/>
          </w:r>
          <w:r>
            <w:rPr>
              <w:sz w:val="24"/>
              <w:szCs w:val="24"/>
            </w:rPr>
            <w:fldChar w:fldCharType="begin"/>
          </w:r>
          <w:r>
            <w:rPr>
              <w:sz w:val="24"/>
              <w:szCs w:val="24"/>
            </w:rPr>
            <w:instrText xml:space="preserve"> PAGEREF _Toc28679 \h </w:instrText>
          </w:r>
          <w:r>
            <w:rPr>
              <w:sz w:val="24"/>
              <w:szCs w:val="24"/>
            </w:rPr>
            <w:fldChar w:fldCharType="separate"/>
          </w:r>
          <w:r>
            <w:rPr>
              <w:sz w:val="24"/>
              <w:szCs w:val="24"/>
            </w:rPr>
            <w:t>177</w:t>
          </w:r>
          <w:r>
            <w:rPr>
              <w:sz w:val="24"/>
              <w:szCs w:val="24"/>
            </w:rPr>
            <w:fldChar w:fldCharType="end"/>
          </w:r>
          <w:r>
            <w:rPr>
              <w:rFonts w:hint="eastAsia" w:ascii="宋体" w:hAnsi="宋体" w:eastAsia="宋体" w:cs="宋体"/>
              <w:sz w:val="24"/>
              <w:szCs w:val="24"/>
            </w:rPr>
            <w:fldChar w:fldCharType="end"/>
          </w:r>
        </w:p>
        <w:p w14:paraId="73B6634B">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_Toc16592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7.5 碳达峰碳中和分析</w:t>
          </w:r>
          <w:r>
            <w:rPr>
              <w:sz w:val="24"/>
              <w:szCs w:val="24"/>
            </w:rPr>
            <w:tab/>
          </w:r>
          <w:r>
            <w:rPr>
              <w:sz w:val="24"/>
              <w:szCs w:val="24"/>
            </w:rPr>
            <w:fldChar w:fldCharType="begin"/>
          </w:r>
          <w:r>
            <w:rPr>
              <w:sz w:val="24"/>
              <w:szCs w:val="24"/>
            </w:rPr>
            <w:instrText xml:space="preserve"> PAGEREF _Toc16592 \h </w:instrText>
          </w:r>
          <w:r>
            <w:rPr>
              <w:sz w:val="24"/>
              <w:szCs w:val="24"/>
            </w:rPr>
            <w:fldChar w:fldCharType="separate"/>
          </w:r>
          <w:r>
            <w:rPr>
              <w:sz w:val="24"/>
              <w:szCs w:val="24"/>
            </w:rPr>
            <w:t>181</w:t>
          </w:r>
          <w:r>
            <w:rPr>
              <w:sz w:val="24"/>
              <w:szCs w:val="24"/>
            </w:rPr>
            <w:fldChar w:fldCharType="end"/>
          </w:r>
          <w:r>
            <w:rPr>
              <w:rFonts w:hint="eastAsia" w:ascii="宋体" w:hAnsi="宋体" w:eastAsia="宋体" w:cs="宋体"/>
              <w:sz w:val="24"/>
              <w:szCs w:val="24"/>
            </w:rPr>
            <w:fldChar w:fldCharType="end"/>
          </w:r>
        </w:p>
        <w:p w14:paraId="471EA189">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_Toc20789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第八章 项目风险管控方案</w:t>
          </w:r>
          <w:r>
            <w:rPr>
              <w:sz w:val="24"/>
              <w:szCs w:val="24"/>
            </w:rPr>
            <w:tab/>
          </w:r>
          <w:r>
            <w:rPr>
              <w:sz w:val="24"/>
              <w:szCs w:val="24"/>
            </w:rPr>
            <w:fldChar w:fldCharType="begin"/>
          </w:r>
          <w:r>
            <w:rPr>
              <w:sz w:val="24"/>
              <w:szCs w:val="24"/>
            </w:rPr>
            <w:instrText xml:space="preserve"> PAGEREF _Toc20789 \h </w:instrText>
          </w:r>
          <w:r>
            <w:rPr>
              <w:sz w:val="24"/>
              <w:szCs w:val="24"/>
            </w:rPr>
            <w:fldChar w:fldCharType="separate"/>
          </w:r>
          <w:r>
            <w:rPr>
              <w:sz w:val="24"/>
              <w:szCs w:val="24"/>
            </w:rPr>
            <w:t>183</w:t>
          </w:r>
          <w:r>
            <w:rPr>
              <w:sz w:val="24"/>
              <w:szCs w:val="24"/>
            </w:rPr>
            <w:fldChar w:fldCharType="end"/>
          </w:r>
          <w:r>
            <w:rPr>
              <w:rFonts w:hint="eastAsia" w:ascii="宋体" w:hAnsi="宋体" w:eastAsia="宋体" w:cs="宋体"/>
              <w:sz w:val="24"/>
              <w:szCs w:val="24"/>
            </w:rPr>
            <w:fldChar w:fldCharType="end"/>
          </w:r>
        </w:p>
        <w:p w14:paraId="47E504C6">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_Toc9401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8.1 风险识别与评价</w:t>
          </w:r>
          <w:r>
            <w:rPr>
              <w:sz w:val="24"/>
              <w:szCs w:val="24"/>
            </w:rPr>
            <w:tab/>
          </w:r>
          <w:r>
            <w:rPr>
              <w:sz w:val="24"/>
              <w:szCs w:val="24"/>
            </w:rPr>
            <w:fldChar w:fldCharType="begin"/>
          </w:r>
          <w:r>
            <w:rPr>
              <w:sz w:val="24"/>
              <w:szCs w:val="24"/>
            </w:rPr>
            <w:instrText xml:space="preserve"> PAGEREF _Toc9401 \h </w:instrText>
          </w:r>
          <w:r>
            <w:rPr>
              <w:sz w:val="24"/>
              <w:szCs w:val="24"/>
            </w:rPr>
            <w:fldChar w:fldCharType="separate"/>
          </w:r>
          <w:r>
            <w:rPr>
              <w:sz w:val="24"/>
              <w:szCs w:val="24"/>
            </w:rPr>
            <w:t>183</w:t>
          </w:r>
          <w:r>
            <w:rPr>
              <w:sz w:val="24"/>
              <w:szCs w:val="24"/>
            </w:rPr>
            <w:fldChar w:fldCharType="end"/>
          </w:r>
          <w:r>
            <w:rPr>
              <w:rFonts w:hint="eastAsia" w:ascii="宋体" w:hAnsi="宋体" w:eastAsia="宋体" w:cs="宋体"/>
              <w:sz w:val="24"/>
              <w:szCs w:val="24"/>
            </w:rPr>
            <w:fldChar w:fldCharType="end"/>
          </w:r>
        </w:p>
        <w:p w14:paraId="6AFF9FB9">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_Toc13633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8.2 风险评估</w:t>
          </w:r>
          <w:r>
            <w:rPr>
              <w:sz w:val="24"/>
              <w:szCs w:val="24"/>
            </w:rPr>
            <w:tab/>
          </w:r>
          <w:r>
            <w:rPr>
              <w:sz w:val="24"/>
              <w:szCs w:val="24"/>
            </w:rPr>
            <w:fldChar w:fldCharType="begin"/>
          </w:r>
          <w:r>
            <w:rPr>
              <w:sz w:val="24"/>
              <w:szCs w:val="24"/>
            </w:rPr>
            <w:instrText xml:space="preserve"> PAGEREF _Toc13633 \h </w:instrText>
          </w:r>
          <w:r>
            <w:rPr>
              <w:sz w:val="24"/>
              <w:szCs w:val="24"/>
            </w:rPr>
            <w:fldChar w:fldCharType="separate"/>
          </w:r>
          <w:r>
            <w:rPr>
              <w:sz w:val="24"/>
              <w:szCs w:val="24"/>
            </w:rPr>
            <w:t>186</w:t>
          </w:r>
          <w:r>
            <w:rPr>
              <w:sz w:val="24"/>
              <w:szCs w:val="24"/>
            </w:rPr>
            <w:fldChar w:fldCharType="end"/>
          </w:r>
          <w:r>
            <w:rPr>
              <w:rFonts w:hint="eastAsia" w:ascii="宋体" w:hAnsi="宋体" w:eastAsia="宋体" w:cs="宋体"/>
              <w:sz w:val="24"/>
              <w:szCs w:val="24"/>
            </w:rPr>
            <w:fldChar w:fldCharType="end"/>
          </w:r>
        </w:p>
        <w:p w14:paraId="2C8C96C7">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_Toc22242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8.3 风险管控方案</w:t>
          </w:r>
          <w:r>
            <w:rPr>
              <w:sz w:val="24"/>
              <w:szCs w:val="24"/>
            </w:rPr>
            <w:tab/>
          </w:r>
          <w:r>
            <w:rPr>
              <w:sz w:val="24"/>
              <w:szCs w:val="24"/>
            </w:rPr>
            <w:fldChar w:fldCharType="begin"/>
          </w:r>
          <w:r>
            <w:rPr>
              <w:sz w:val="24"/>
              <w:szCs w:val="24"/>
            </w:rPr>
            <w:instrText xml:space="preserve"> PAGEREF _Toc22242 \h </w:instrText>
          </w:r>
          <w:r>
            <w:rPr>
              <w:sz w:val="24"/>
              <w:szCs w:val="24"/>
            </w:rPr>
            <w:fldChar w:fldCharType="separate"/>
          </w:r>
          <w:r>
            <w:rPr>
              <w:sz w:val="24"/>
              <w:szCs w:val="24"/>
            </w:rPr>
            <w:t>186</w:t>
          </w:r>
          <w:r>
            <w:rPr>
              <w:sz w:val="24"/>
              <w:szCs w:val="24"/>
            </w:rPr>
            <w:fldChar w:fldCharType="end"/>
          </w:r>
          <w:r>
            <w:rPr>
              <w:rFonts w:hint="eastAsia" w:ascii="宋体" w:hAnsi="宋体" w:eastAsia="宋体" w:cs="宋体"/>
              <w:sz w:val="24"/>
              <w:szCs w:val="24"/>
            </w:rPr>
            <w:fldChar w:fldCharType="end"/>
          </w:r>
        </w:p>
        <w:p w14:paraId="3E8E3C6D">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_Toc23299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8.4 重大风险管控应急预案</w:t>
          </w:r>
          <w:r>
            <w:rPr>
              <w:sz w:val="24"/>
              <w:szCs w:val="24"/>
            </w:rPr>
            <w:tab/>
          </w:r>
          <w:r>
            <w:rPr>
              <w:sz w:val="24"/>
              <w:szCs w:val="24"/>
            </w:rPr>
            <w:fldChar w:fldCharType="begin"/>
          </w:r>
          <w:r>
            <w:rPr>
              <w:sz w:val="24"/>
              <w:szCs w:val="24"/>
            </w:rPr>
            <w:instrText xml:space="preserve"> PAGEREF _Toc23299 \h </w:instrText>
          </w:r>
          <w:r>
            <w:rPr>
              <w:sz w:val="24"/>
              <w:szCs w:val="24"/>
            </w:rPr>
            <w:fldChar w:fldCharType="separate"/>
          </w:r>
          <w:r>
            <w:rPr>
              <w:sz w:val="24"/>
              <w:szCs w:val="24"/>
            </w:rPr>
            <w:t>189</w:t>
          </w:r>
          <w:r>
            <w:rPr>
              <w:sz w:val="24"/>
              <w:szCs w:val="24"/>
            </w:rPr>
            <w:fldChar w:fldCharType="end"/>
          </w:r>
          <w:r>
            <w:rPr>
              <w:rFonts w:hint="eastAsia" w:ascii="宋体" w:hAnsi="宋体" w:eastAsia="宋体" w:cs="宋体"/>
              <w:sz w:val="24"/>
              <w:szCs w:val="24"/>
            </w:rPr>
            <w:fldChar w:fldCharType="end"/>
          </w:r>
        </w:p>
        <w:p w14:paraId="7794240F">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_Toc11138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第九章 结论和建议</w:t>
          </w:r>
          <w:r>
            <w:rPr>
              <w:sz w:val="24"/>
              <w:szCs w:val="24"/>
            </w:rPr>
            <w:tab/>
          </w:r>
          <w:r>
            <w:rPr>
              <w:sz w:val="24"/>
              <w:szCs w:val="24"/>
            </w:rPr>
            <w:fldChar w:fldCharType="begin"/>
          </w:r>
          <w:r>
            <w:rPr>
              <w:sz w:val="24"/>
              <w:szCs w:val="24"/>
            </w:rPr>
            <w:instrText xml:space="preserve"> PAGEREF _Toc11138 \h </w:instrText>
          </w:r>
          <w:r>
            <w:rPr>
              <w:sz w:val="24"/>
              <w:szCs w:val="24"/>
            </w:rPr>
            <w:fldChar w:fldCharType="separate"/>
          </w:r>
          <w:r>
            <w:rPr>
              <w:sz w:val="24"/>
              <w:szCs w:val="24"/>
            </w:rPr>
            <w:t>191</w:t>
          </w:r>
          <w:r>
            <w:rPr>
              <w:sz w:val="24"/>
              <w:szCs w:val="24"/>
            </w:rPr>
            <w:fldChar w:fldCharType="end"/>
          </w:r>
          <w:r>
            <w:rPr>
              <w:rFonts w:hint="eastAsia" w:ascii="宋体" w:hAnsi="宋体" w:eastAsia="宋体" w:cs="宋体"/>
              <w:sz w:val="24"/>
              <w:szCs w:val="24"/>
            </w:rPr>
            <w:fldChar w:fldCharType="end"/>
          </w:r>
        </w:p>
        <w:p w14:paraId="2A8C8496">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_Toc7059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9.1 结论</w:t>
          </w:r>
          <w:r>
            <w:rPr>
              <w:sz w:val="24"/>
              <w:szCs w:val="24"/>
            </w:rPr>
            <w:tab/>
          </w:r>
          <w:r>
            <w:rPr>
              <w:sz w:val="24"/>
              <w:szCs w:val="24"/>
            </w:rPr>
            <w:fldChar w:fldCharType="begin"/>
          </w:r>
          <w:r>
            <w:rPr>
              <w:sz w:val="24"/>
              <w:szCs w:val="24"/>
            </w:rPr>
            <w:instrText xml:space="preserve"> PAGEREF _Toc7059 \h </w:instrText>
          </w:r>
          <w:r>
            <w:rPr>
              <w:sz w:val="24"/>
              <w:szCs w:val="24"/>
            </w:rPr>
            <w:fldChar w:fldCharType="separate"/>
          </w:r>
          <w:r>
            <w:rPr>
              <w:sz w:val="24"/>
              <w:szCs w:val="24"/>
            </w:rPr>
            <w:t>191</w:t>
          </w:r>
          <w:r>
            <w:rPr>
              <w:sz w:val="24"/>
              <w:szCs w:val="24"/>
            </w:rPr>
            <w:fldChar w:fldCharType="end"/>
          </w:r>
          <w:r>
            <w:rPr>
              <w:rFonts w:hint="eastAsia" w:ascii="宋体" w:hAnsi="宋体" w:eastAsia="宋体" w:cs="宋体"/>
              <w:sz w:val="24"/>
              <w:szCs w:val="24"/>
            </w:rPr>
            <w:fldChar w:fldCharType="end"/>
          </w:r>
        </w:p>
        <w:p w14:paraId="69E5974B">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_Toc32292 </w:instrText>
          </w:r>
          <w:r>
            <w:rPr>
              <w:rFonts w:hint="eastAsia" w:ascii="宋体" w:hAnsi="宋体" w:eastAsia="宋体" w:cs="宋体"/>
              <w:sz w:val="24"/>
              <w:szCs w:val="24"/>
            </w:rPr>
            <w:fldChar w:fldCharType="separate"/>
          </w:r>
          <w:r>
            <w:rPr>
              <w:rFonts w:ascii="宋体" w:hAnsi="宋体" w:eastAsia="宋体" w:cs="宋体"/>
              <w:sz w:val="24"/>
              <w:szCs w:val="24"/>
            </w:rPr>
            <w:t>9.2 建议</w:t>
          </w:r>
          <w:r>
            <w:rPr>
              <w:sz w:val="24"/>
              <w:szCs w:val="24"/>
            </w:rPr>
            <w:tab/>
          </w:r>
          <w:r>
            <w:rPr>
              <w:sz w:val="24"/>
              <w:szCs w:val="24"/>
            </w:rPr>
            <w:fldChar w:fldCharType="begin"/>
          </w:r>
          <w:r>
            <w:rPr>
              <w:sz w:val="24"/>
              <w:szCs w:val="24"/>
            </w:rPr>
            <w:instrText xml:space="preserve"> PAGEREF _Toc32292 \h </w:instrText>
          </w:r>
          <w:r>
            <w:rPr>
              <w:sz w:val="24"/>
              <w:szCs w:val="24"/>
            </w:rPr>
            <w:fldChar w:fldCharType="separate"/>
          </w:r>
          <w:r>
            <w:rPr>
              <w:sz w:val="24"/>
              <w:szCs w:val="24"/>
            </w:rPr>
            <w:t>192</w:t>
          </w:r>
          <w:r>
            <w:rPr>
              <w:sz w:val="24"/>
              <w:szCs w:val="24"/>
            </w:rPr>
            <w:fldChar w:fldCharType="end"/>
          </w:r>
          <w:r>
            <w:rPr>
              <w:rFonts w:hint="eastAsia" w:ascii="宋体" w:hAnsi="宋体" w:eastAsia="宋体" w:cs="宋体"/>
              <w:sz w:val="24"/>
              <w:szCs w:val="24"/>
            </w:rPr>
            <w:fldChar w:fldCharType="end"/>
          </w:r>
        </w:p>
        <w:p w14:paraId="3AC80DF2">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_Toc30681 </w:instrText>
          </w:r>
          <w:r>
            <w:rPr>
              <w:rFonts w:hint="eastAsia" w:ascii="宋体" w:hAnsi="宋体" w:eastAsia="宋体" w:cs="宋体"/>
              <w:sz w:val="24"/>
              <w:szCs w:val="24"/>
            </w:rPr>
            <w:fldChar w:fldCharType="separate"/>
          </w:r>
          <w:r>
            <w:rPr>
              <w:rFonts w:hint="eastAsia" w:ascii="宋体" w:hAnsi="宋体" w:eastAsia="宋体" w:cs="宋体"/>
              <w:bCs/>
              <w:i w:val="0"/>
              <w:iCs w:val="0"/>
              <w:kern w:val="0"/>
              <w:sz w:val="24"/>
              <w:szCs w:val="24"/>
              <w:lang w:val="en-US" w:eastAsia="zh-CN"/>
            </w:rPr>
            <w:t>附表1：建设投资估算表</w:t>
          </w:r>
          <w:r>
            <w:rPr>
              <w:sz w:val="24"/>
              <w:szCs w:val="24"/>
            </w:rPr>
            <w:tab/>
          </w:r>
          <w:r>
            <w:rPr>
              <w:sz w:val="24"/>
              <w:szCs w:val="24"/>
            </w:rPr>
            <w:fldChar w:fldCharType="begin"/>
          </w:r>
          <w:r>
            <w:rPr>
              <w:sz w:val="24"/>
              <w:szCs w:val="24"/>
            </w:rPr>
            <w:instrText xml:space="preserve"> PAGEREF _Toc30681 \h </w:instrText>
          </w:r>
          <w:r>
            <w:rPr>
              <w:sz w:val="24"/>
              <w:szCs w:val="24"/>
            </w:rPr>
            <w:fldChar w:fldCharType="separate"/>
          </w:r>
          <w:r>
            <w:rPr>
              <w:sz w:val="24"/>
              <w:szCs w:val="24"/>
            </w:rPr>
            <w:t>194</w:t>
          </w:r>
          <w:r>
            <w:rPr>
              <w:sz w:val="24"/>
              <w:szCs w:val="24"/>
            </w:rPr>
            <w:fldChar w:fldCharType="end"/>
          </w:r>
          <w:r>
            <w:rPr>
              <w:rFonts w:hint="eastAsia" w:ascii="宋体" w:hAnsi="宋体" w:eastAsia="宋体" w:cs="宋体"/>
              <w:sz w:val="24"/>
              <w:szCs w:val="24"/>
            </w:rPr>
            <w:fldChar w:fldCharType="end"/>
          </w:r>
        </w:p>
        <w:p w14:paraId="1C376A74">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_Toc14705 </w:instrText>
          </w:r>
          <w:r>
            <w:rPr>
              <w:rFonts w:hint="eastAsia" w:ascii="宋体" w:hAnsi="宋体" w:eastAsia="宋体" w:cs="宋体"/>
              <w:sz w:val="24"/>
              <w:szCs w:val="24"/>
            </w:rPr>
            <w:fldChar w:fldCharType="separate"/>
          </w:r>
          <w:r>
            <w:rPr>
              <w:rFonts w:hint="eastAsia" w:ascii="宋体" w:hAnsi="宋体" w:eastAsia="宋体" w:cs="宋体"/>
              <w:bCs/>
              <w:i w:val="0"/>
              <w:iCs w:val="0"/>
              <w:kern w:val="0"/>
              <w:sz w:val="24"/>
              <w:szCs w:val="24"/>
              <w:lang w:val="en-US" w:eastAsia="zh-CN"/>
            </w:rPr>
            <w:t>附表2：固定资产折旧表</w:t>
          </w:r>
          <w:r>
            <w:rPr>
              <w:sz w:val="24"/>
              <w:szCs w:val="24"/>
            </w:rPr>
            <w:tab/>
          </w:r>
          <w:r>
            <w:rPr>
              <w:sz w:val="24"/>
              <w:szCs w:val="24"/>
            </w:rPr>
            <w:fldChar w:fldCharType="begin"/>
          </w:r>
          <w:r>
            <w:rPr>
              <w:sz w:val="24"/>
              <w:szCs w:val="24"/>
            </w:rPr>
            <w:instrText xml:space="preserve"> PAGEREF _Toc14705 \h </w:instrText>
          </w:r>
          <w:r>
            <w:rPr>
              <w:sz w:val="24"/>
              <w:szCs w:val="24"/>
            </w:rPr>
            <w:fldChar w:fldCharType="separate"/>
          </w:r>
          <w:r>
            <w:rPr>
              <w:sz w:val="24"/>
              <w:szCs w:val="24"/>
            </w:rPr>
            <w:t>196</w:t>
          </w:r>
          <w:r>
            <w:rPr>
              <w:sz w:val="24"/>
              <w:szCs w:val="24"/>
            </w:rPr>
            <w:fldChar w:fldCharType="end"/>
          </w:r>
          <w:r>
            <w:rPr>
              <w:rFonts w:hint="eastAsia" w:ascii="宋体" w:hAnsi="宋体" w:eastAsia="宋体" w:cs="宋体"/>
              <w:sz w:val="24"/>
              <w:szCs w:val="24"/>
            </w:rPr>
            <w:fldChar w:fldCharType="end"/>
          </w:r>
        </w:p>
        <w:p w14:paraId="39524AFC">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_Toc28593 </w:instrText>
          </w:r>
          <w:r>
            <w:rPr>
              <w:rFonts w:hint="eastAsia" w:ascii="宋体" w:hAnsi="宋体" w:eastAsia="宋体" w:cs="宋体"/>
              <w:sz w:val="24"/>
              <w:szCs w:val="24"/>
            </w:rPr>
            <w:fldChar w:fldCharType="separate"/>
          </w:r>
          <w:r>
            <w:rPr>
              <w:rFonts w:hint="eastAsia" w:ascii="宋体" w:hAnsi="宋体" w:eastAsia="宋体" w:cs="宋体"/>
              <w:bCs/>
              <w:i w:val="0"/>
              <w:iCs w:val="0"/>
              <w:kern w:val="0"/>
              <w:sz w:val="24"/>
              <w:szCs w:val="24"/>
              <w:lang w:val="en-US" w:eastAsia="zh-CN"/>
            </w:rPr>
            <w:t>附表3：营业收入及税金表</w:t>
          </w:r>
          <w:r>
            <w:rPr>
              <w:sz w:val="24"/>
              <w:szCs w:val="24"/>
            </w:rPr>
            <w:tab/>
          </w:r>
          <w:r>
            <w:rPr>
              <w:sz w:val="24"/>
              <w:szCs w:val="24"/>
            </w:rPr>
            <w:fldChar w:fldCharType="begin"/>
          </w:r>
          <w:r>
            <w:rPr>
              <w:sz w:val="24"/>
              <w:szCs w:val="24"/>
            </w:rPr>
            <w:instrText xml:space="preserve"> PAGEREF _Toc28593 \h </w:instrText>
          </w:r>
          <w:r>
            <w:rPr>
              <w:sz w:val="24"/>
              <w:szCs w:val="24"/>
            </w:rPr>
            <w:fldChar w:fldCharType="separate"/>
          </w:r>
          <w:r>
            <w:rPr>
              <w:sz w:val="24"/>
              <w:szCs w:val="24"/>
            </w:rPr>
            <w:t>198</w:t>
          </w:r>
          <w:r>
            <w:rPr>
              <w:sz w:val="24"/>
              <w:szCs w:val="24"/>
            </w:rPr>
            <w:fldChar w:fldCharType="end"/>
          </w:r>
          <w:r>
            <w:rPr>
              <w:rFonts w:hint="eastAsia" w:ascii="宋体" w:hAnsi="宋体" w:eastAsia="宋体" w:cs="宋体"/>
              <w:sz w:val="24"/>
              <w:szCs w:val="24"/>
            </w:rPr>
            <w:fldChar w:fldCharType="end"/>
          </w:r>
        </w:p>
        <w:p w14:paraId="7F440B83">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_Toc1610 </w:instrText>
          </w:r>
          <w:r>
            <w:rPr>
              <w:rFonts w:hint="eastAsia" w:ascii="宋体" w:hAnsi="宋体" w:eastAsia="宋体" w:cs="宋体"/>
              <w:sz w:val="24"/>
              <w:szCs w:val="24"/>
            </w:rPr>
            <w:fldChar w:fldCharType="separate"/>
          </w:r>
          <w:r>
            <w:rPr>
              <w:rFonts w:hint="eastAsia" w:ascii="宋体" w:hAnsi="宋体" w:eastAsia="宋体" w:cs="宋体"/>
              <w:bCs/>
              <w:i w:val="0"/>
              <w:iCs w:val="0"/>
              <w:kern w:val="0"/>
              <w:sz w:val="24"/>
              <w:szCs w:val="24"/>
              <w:lang w:val="en-US" w:eastAsia="zh-CN"/>
            </w:rPr>
            <w:t>附表4：总成本费用表</w:t>
          </w:r>
          <w:r>
            <w:rPr>
              <w:sz w:val="24"/>
              <w:szCs w:val="24"/>
            </w:rPr>
            <w:tab/>
          </w:r>
          <w:r>
            <w:rPr>
              <w:sz w:val="24"/>
              <w:szCs w:val="24"/>
            </w:rPr>
            <w:fldChar w:fldCharType="begin"/>
          </w:r>
          <w:r>
            <w:rPr>
              <w:sz w:val="24"/>
              <w:szCs w:val="24"/>
            </w:rPr>
            <w:instrText xml:space="preserve"> PAGEREF _Toc1610 \h </w:instrText>
          </w:r>
          <w:r>
            <w:rPr>
              <w:sz w:val="24"/>
              <w:szCs w:val="24"/>
            </w:rPr>
            <w:fldChar w:fldCharType="separate"/>
          </w:r>
          <w:r>
            <w:rPr>
              <w:sz w:val="24"/>
              <w:szCs w:val="24"/>
            </w:rPr>
            <w:t>202</w:t>
          </w:r>
          <w:r>
            <w:rPr>
              <w:sz w:val="24"/>
              <w:szCs w:val="24"/>
            </w:rPr>
            <w:fldChar w:fldCharType="end"/>
          </w:r>
          <w:r>
            <w:rPr>
              <w:rFonts w:hint="eastAsia" w:ascii="宋体" w:hAnsi="宋体" w:eastAsia="宋体" w:cs="宋体"/>
              <w:sz w:val="24"/>
              <w:szCs w:val="24"/>
            </w:rPr>
            <w:fldChar w:fldCharType="end"/>
          </w:r>
        </w:p>
        <w:p w14:paraId="39AF7685">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_Toc22309 </w:instrText>
          </w:r>
          <w:r>
            <w:rPr>
              <w:rFonts w:hint="eastAsia" w:ascii="宋体" w:hAnsi="宋体" w:eastAsia="宋体" w:cs="宋体"/>
              <w:sz w:val="24"/>
              <w:szCs w:val="24"/>
            </w:rPr>
            <w:fldChar w:fldCharType="separate"/>
          </w:r>
          <w:r>
            <w:rPr>
              <w:rFonts w:hint="eastAsia" w:ascii="宋体" w:hAnsi="宋体" w:eastAsia="宋体" w:cs="宋体"/>
              <w:bCs/>
              <w:i w:val="0"/>
              <w:iCs w:val="0"/>
              <w:kern w:val="0"/>
              <w:sz w:val="24"/>
              <w:szCs w:val="24"/>
              <w:lang w:val="en-US" w:eastAsia="zh-CN"/>
            </w:rPr>
            <w:t>附表5：利润及利润分配表</w:t>
          </w:r>
          <w:r>
            <w:rPr>
              <w:sz w:val="24"/>
              <w:szCs w:val="24"/>
            </w:rPr>
            <w:tab/>
          </w:r>
          <w:r>
            <w:rPr>
              <w:sz w:val="24"/>
              <w:szCs w:val="24"/>
            </w:rPr>
            <w:fldChar w:fldCharType="begin"/>
          </w:r>
          <w:r>
            <w:rPr>
              <w:sz w:val="24"/>
              <w:szCs w:val="24"/>
            </w:rPr>
            <w:instrText xml:space="preserve"> PAGEREF _Toc22309 \h </w:instrText>
          </w:r>
          <w:r>
            <w:rPr>
              <w:sz w:val="24"/>
              <w:szCs w:val="24"/>
            </w:rPr>
            <w:fldChar w:fldCharType="separate"/>
          </w:r>
          <w:r>
            <w:rPr>
              <w:sz w:val="24"/>
              <w:szCs w:val="24"/>
            </w:rPr>
            <w:t>204</w:t>
          </w:r>
          <w:r>
            <w:rPr>
              <w:sz w:val="24"/>
              <w:szCs w:val="24"/>
            </w:rPr>
            <w:fldChar w:fldCharType="end"/>
          </w:r>
          <w:r>
            <w:rPr>
              <w:rFonts w:hint="eastAsia" w:ascii="宋体" w:hAnsi="宋体" w:eastAsia="宋体" w:cs="宋体"/>
              <w:sz w:val="24"/>
              <w:szCs w:val="24"/>
            </w:rPr>
            <w:fldChar w:fldCharType="end"/>
          </w:r>
        </w:p>
        <w:p w14:paraId="1624385E">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_Toc9359 </w:instrText>
          </w:r>
          <w:r>
            <w:rPr>
              <w:rFonts w:hint="eastAsia" w:ascii="宋体" w:hAnsi="宋体" w:eastAsia="宋体" w:cs="宋体"/>
              <w:sz w:val="24"/>
              <w:szCs w:val="24"/>
            </w:rPr>
            <w:fldChar w:fldCharType="separate"/>
          </w:r>
          <w:r>
            <w:rPr>
              <w:rFonts w:hint="eastAsia" w:ascii="宋体" w:hAnsi="宋体" w:eastAsia="宋体" w:cs="宋体"/>
              <w:bCs/>
              <w:i w:val="0"/>
              <w:iCs w:val="0"/>
              <w:kern w:val="0"/>
              <w:sz w:val="24"/>
              <w:szCs w:val="24"/>
              <w:lang w:val="en-US" w:eastAsia="zh-CN"/>
            </w:rPr>
            <w:t>附表6：项目投资现金流量表</w:t>
          </w:r>
          <w:r>
            <w:rPr>
              <w:sz w:val="24"/>
              <w:szCs w:val="24"/>
            </w:rPr>
            <w:tab/>
          </w:r>
          <w:r>
            <w:rPr>
              <w:sz w:val="24"/>
              <w:szCs w:val="24"/>
            </w:rPr>
            <w:fldChar w:fldCharType="begin"/>
          </w:r>
          <w:r>
            <w:rPr>
              <w:sz w:val="24"/>
              <w:szCs w:val="24"/>
            </w:rPr>
            <w:instrText xml:space="preserve"> PAGEREF _Toc9359 \h </w:instrText>
          </w:r>
          <w:r>
            <w:rPr>
              <w:sz w:val="24"/>
              <w:szCs w:val="24"/>
            </w:rPr>
            <w:fldChar w:fldCharType="separate"/>
          </w:r>
          <w:r>
            <w:rPr>
              <w:sz w:val="24"/>
              <w:szCs w:val="24"/>
            </w:rPr>
            <w:t>208</w:t>
          </w:r>
          <w:r>
            <w:rPr>
              <w:sz w:val="24"/>
              <w:szCs w:val="24"/>
            </w:rPr>
            <w:fldChar w:fldCharType="end"/>
          </w:r>
          <w:r>
            <w:rPr>
              <w:rFonts w:hint="eastAsia" w:ascii="宋体" w:hAnsi="宋体" w:eastAsia="宋体" w:cs="宋体"/>
              <w:sz w:val="24"/>
              <w:szCs w:val="24"/>
            </w:rPr>
            <w:fldChar w:fldCharType="end"/>
          </w:r>
        </w:p>
        <w:p w14:paraId="0663DC90">
          <w:pPr>
            <w:pStyle w:val="4"/>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_Toc17038 </w:instrText>
          </w:r>
          <w:r>
            <w:rPr>
              <w:rFonts w:hint="eastAsia" w:ascii="宋体" w:hAnsi="宋体" w:eastAsia="宋体" w:cs="宋体"/>
              <w:sz w:val="24"/>
              <w:szCs w:val="24"/>
            </w:rPr>
            <w:fldChar w:fldCharType="separate"/>
          </w:r>
          <w:r>
            <w:rPr>
              <w:rFonts w:hint="eastAsia" w:ascii="宋体" w:hAnsi="宋体" w:eastAsia="宋体" w:cs="宋体"/>
              <w:bCs/>
              <w:i w:val="0"/>
              <w:iCs w:val="0"/>
              <w:kern w:val="0"/>
              <w:sz w:val="24"/>
              <w:szCs w:val="24"/>
              <w:lang w:val="en-US" w:eastAsia="zh-CN"/>
            </w:rPr>
            <w:t>附表7：还本付息表</w:t>
          </w:r>
          <w:r>
            <w:rPr>
              <w:sz w:val="24"/>
              <w:szCs w:val="24"/>
            </w:rPr>
            <w:tab/>
          </w:r>
          <w:r>
            <w:rPr>
              <w:sz w:val="24"/>
              <w:szCs w:val="24"/>
            </w:rPr>
            <w:fldChar w:fldCharType="begin"/>
          </w:r>
          <w:r>
            <w:rPr>
              <w:sz w:val="24"/>
              <w:szCs w:val="24"/>
            </w:rPr>
            <w:instrText xml:space="preserve"> PAGEREF _Toc17038 \h </w:instrText>
          </w:r>
          <w:r>
            <w:rPr>
              <w:sz w:val="24"/>
              <w:szCs w:val="24"/>
            </w:rPr>
            <w:fldChar w:fldCharType="separate"/>
          </w:r>
          <w:r>
            <w:rPr>
              <w:sz w:val="24"/>
              <w:szCs w:val="24"/>
            </w:rPr>
            <w:t>212</w:t>
          </w:r>
          <w:r>
            <w:rPr>
              <w:sz w:val="24"/>
              <w:szCs w:val="24"/>
            </w:rPr>
            <w:fldChar w:fldCharType="end"/>
          </w:r>
          <w:r>
            <w:rPr>
              <w:rFonts w:hint="eastAsia" w:ascii="宋体" w:hAnsi="宋体" w:eastAsia="宋体" w:cs="宋体"/>
              <w:sz w:val="24"/>
              <w:szCs w:val="24"/>
            </w:rPr>
            <w:fldChar w:fldCharType="end"/>
          </w:r>
        </w:p>
        <w:p w14:paraId="0C70A728">
          <w:pPr>
            <w:keepNext w:val="0"/>
            <w:keepLines w:val="0"/>
            <w:pageBreakBefore w:val="0"/>
            <w:widowControl/>
            <w:wordWrap/>
            <w:overflowPunct/>
            <w:topLinePunct w:val="0"/>
            <w:bidi w:val="0"/>
            <w:adjustRightInd/>
            <w:snapToGrid/>
            <w:spacing w:line="360" w:lineRule="auto"/>
            <w:rPr>
              <w:rFonts w:hint="eastAsia" w:ascii="宋体" w:hAnsi="宋体" w:eastAsia="宋体" w:cs="宋体"/>
              <w:b/>
              <w:sz w:val="24"/>
              <w:szCs w:val="24"/>
            </w:rPr>
          </w:pPr>
          <w:r>
            <w:rPr>
              <w:rFonts w:hint="eastAsia" w:ascii="宋体" w:hAnsi="宋体" w:eastAsia="宋体" w:cs="宋体"/>
              <w:szCs w:val="24"/>
            </w:rPr>
            <w:fldChar w:fldCharType="end"/>
          </w:r>
        </w:p>
      </w:sdtContent>
    </w:sdt>
    <w:p w14:paraId="3BE05CC9">
      <w:pPr>
        <w:rPr>
          <w:b/>
        </w:rPr>
      </w:pPr>
    </w:p>
    <w:p w14:paraId="2CEBF985">
      <w:pPr>
        <w:sectPr>
          <w:headerReference r:id="rId3" w:type="default"/>
          <w:footerReference r:id="rId4" w:type="default"/>
          <w:pgSz w:w="11905" w:h="16840"/>
          <w:pgMar w:top="1440" w:right="1803" w:bottom="1440" w:left="1803" w:header="825" w:footer="1201" w:gutter="0"/>
          <w:pgBorders>
            <w:top w:val="none" w:sz="0" w:space="0"/>
            <w:left w:val="none" w:sz="0" w:space="0"/>
            <w:bottom w:val="none" w:sz="0" w:space="0"/>
            <w:right w:val="none" w:sz="0" w:space="0"/>
          </w:pgBorders>
          <w:pgNumType w:fmt="decimal" w:start="1"/>
          <w:cols w:space="720" w:num="1"/>
        </w:sectPr>
      </w:pPr>
    </w:p>
    <w:p w14:paraId="171A9501">
      <w:pPr>
        <w:pStyle w:val="2"/>
        <w:keepNext/>
        <w:keepLines w:val="0"/>
        <w:pageBreakBefore w:val="0"/>
        <w:widowControl w:val="0"/>
        <w:kinsoku/>
        <w:wordWrap/>
        <w:overflowPunct/>
        <w:topLinePunct/>
        <w:autoSpaceDE w:val="0"/>
        <w:autoSpaceDN/>
        <w:bidi w:val="0"/>
        <w:adjustRightInd/>
        <w:snapToGrid/>
        <w:spacing w:before="0" w:beforeLines="100" w:beforeAutospacing="0" w:after="0" w:afterLines="100" w:afterAutospacing="0" w:line="360" w:lineRule="auto"/>
        <w:ind w:left="0" w:right="0"/>
        <w:jc w:val="center"/>
        <w:textAlignment w:val="baseline"/>
        <w:rPr>
          <w:rFonts w:hint="eastAsia" w:ascii="宋体" w:hAnsi="宋体" w:eastAsia="宋体" w:cs="宋体"/>
          <w:color w:val="000000"/>
          <w:lang w:val="en-US" w:eastAsia="zh-CN"/>
        </w:rPr>
      </w:pPr>
      <w:bookmarkStart w:id="1" w:name="_Toc31869"/>
      <w:r>
        <w:rPr>
          <w:rFonts w:hint="eastAsia" w:ascii="宋体" w:hAnsi="宋体" w:eastAsia="宋体" w:cs="宋体"/>
          <w:b/>
          <w:color w:val="000000"/>
          <w:sz w:val="36"/>
          <w:szCs w:val="36"/>
          <w:lang w:val="en-US" w:eastAsia="zh-CN"/>
        </w:rPr>
        <w:t>第一章 总论</w:t>
      </w:r>
      <w:bookmarkEnd w:id="0"/>
      <w:bookmarkEnd w:id="1"/>
    </w:p>
    <w:p w14:paraId="0F3BACD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jc w:val="both"/>
        <w:textAlignment w:val="baseline"/>
        <w:outlineLvl w:val="1"/>
        <w:rPr>
          <w:rFonts w:hint="eastAsia" w:ascii="宋体" w:hAnsi="宋体" w:eastAsia="宋体" w:cs="宋体"/>
          <w:b/>
          <w:bCs/>
          <w:snapToGrid/>
          <w:color w:val="000000"/>
          <w:spacing w:val="0"/>
          <w:w w:val="100"/>
          <w:kern w:val="2"/>
          <w:position w:val="0"/>
          <w:sz w:val="28"/>
          <w:szCs w:val="28"/>
          <w:lang w:val="en-US" w:eastAsia="zh-CN" w:bidi="ar-SA"/>
        </w:rPr>
      </w:pPr>
      <w:bookmarkStart w:id="2" w:name="_Toc1387"/>
      <w:bookmarkStart w:id="3" w:name="_Toc27984"/>
      <w:bookmarkStart w:id="4" w:name="_Toc12726"/>
      <w:bookmarkStart w:id="5" w:name="_Toc743t26"/>
      <w:bookmarkStart w:id="6" w:name="_Toc23138"/>
      <w:bookmarkStart w:id="7" w:name="_Toc27673"/>
      <w:r>
        <w:rPr>
          <w:rFonts w:hint="eastAsia" w:ascii="宋体" w:hAnsi="宋体" w:eastAsia="宋体" w:cs="宋体"/>
          <w:b/>
          <w:color w:val="000000"/>
          <w:spacing w:val="0"/>
          <w:sz w:val="28"/>
          <w:szCs w:val="28"/>
          <w:lang w:val="en-US" w:eastAsia="zh-CN" w:bidi="ar-SA"/>
        </w:rPr>
        <w:t>1.1 项目概况</w:t>
      </w:r>
      <w:bookmarkEnd w:id="2"/>
      <w:bookmarkEnd w:id="3"/>
      <w:bookmarkEnd w:id="4"/>
      <w:bookmarkEnd w:id="5"/>
      <w:bookmarkEnd w:id="6"/>
      <w:bookmarkEnd w:id="7"/>
    </w:p>
    <w:p w14:paraId="69EB635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jc w:val="both"/>
        <w:textAlignment w:val="baseline"/>
        <w:outlineLvl w:val="9"/>
        <w:rPr>
          <w:rFonts w:hint="eastAsia" w:ascii="宋体" w:hAnsi="宋体" w:eastAsia="宋体" w:cs="宋体"/>
          <w:b/>
          <w:bCs/>
          <w:snapToGrid/>
          <w:spacing w:val="0"/>
          <w:w w:val="100"/>
          <w:kern w:val="2"/>
          <w:position w:val="0"/>
          <w:sz w:val="28"/>
          <w:szCs w:val="28"/>
          <w:lang w:val="en-US" w:eastAsia="zh-CN"/>
        </w:rPr>
      </w:pPr>
      <w:r>
        <w:rPr>
          <w:rFonts w:hint="eastAsia" w:ascii="宋体" w:hAnsi="宋体" w:eastAsia="宋体" w:cs="宋体"/>
          <w:b/>
          <w:spacing w:val="0"/>
          <w:sz w:val="28"/>
          <w:szCs w:val="28"/>
          <w:lang w:val="en-US" w:eastAsia="zh-CN"/>
        </w:rPr>
        <w:t>1.1.1 项目名称</w:t>
      </w:r>
    </w:p>
    <w:p w14:paraId="61E1A5DC">
      <w:pPr>
        <w:keepNext w:val="0"/>
        <w:keepLines w:val="0"/>
        <w:pageBreakBefore w:val="0"/>
        <w:widowControl w:val="0"/>
        <w:kinsoku/>
        <w:wordWrap/>
        <w:overflowPunct/>
        <w:topLinePunct/>
        <w:autoSpaceDE w:val="0"/>
        <w:autoSpaceDN/>
        <w:bidi w:val="0"/>
        <w:adjustRightInd/>
        <w:snapToGrid/>
        <w:spacing w:before="157" w:beforeLines="50" w:after="157" w:afterLines="50" w:line="360" w:lineRule="auto"/>
        <w:ind w:left="0" w:right="0" w:firstLine="560" w:firstLineChars="200"/>
        <w:jc w:val="both"/>
        <w:textAlignment w:val="baseline"/>
        <w:rPr>
          <w:rFonts w:hint="default" w:ascii="宋体" w:hAnsi="宋体" w:eastAsia="宋体" w:cs="宋体"/>
          <w:i w:val="0"/>
          <w:strike w:val="0"/>
          <w:color w:val="000000"/>
          <w:spacing w:val="0"/>
          <w:sz w:val="28"/>
          <w:u w:val="none"/>
          <w:vertAlign w:val="baseline"/>
          <w:lang w:val="en-US" w:eastAsia="zh-CN"/>
        </w:rPr>
      </w:pPr>
      <w:r>
        <w:rPr>
          <w:rFonts w:hint="default" w:ascii="宋体" w:hAnsi="宋体" w:eastAsia="宋体" w:cs="宋体"/>
          <w:i w:val="0"/>
          <w:strike w:val="0"/>
          <w:color w:val="000000"/>
          <w:spacing w:val="0"/>
          <w:sz w:val="28"/>
          <w:u w:val="none"/>
          <w:vertAlign w:val="baseline"/>
          <w:lang w:val="en-US" w:eastAsia="zh-CN"/>
        </w:rPr>
        <w:fldChar w:fldCharType="begin"/>
      </w:r>
      <w:r>
        <w:rPr>
          <w:rFonts w:hint="default" w:ascii="宋体" w:hAnsi="宋体" w:eastAsia="宋体" w:cs="宋体"/>
          <w:i w:val="0"/>
          <w:strike w:val="0"/>
          <w:color w:val="000000"/>
          <w:spacing w:val="0"/>
          <w:sz w:val="28"/>
          <w:u w:val="none"/>
          <w:vertAlign w:val="baseline"/>
          <w:lang w:val="en-US" w:eastAsia="zh-CN"/>
        </w:rPr>
        <w:instrText xml:space="preserve"> HYPERLINK "https://www.xizezhongding.com/task?is_my=1" </w:instrText>
      </w:r>
      <w:r>
        <w:rPr>
          <w:rFonts w:hint="default" w:ascii="宋体" w:hAnsi="宋体" w:eastAsia="宋体" w:cs="宋体"/>
          <w:i w:val="0"/>
          <w:strike w:val="0"/>
          <w:color w:val="000000"/>
          <w:spacing w:val="0"/>
          <w:sz w:val="28"/>
          <w:u w:val="none"/>
          <w:vertAlign w:val="baseline"/>
          <w:lang w:val="en-US" w:eastAsia="zh-CN"/>
        </w:rPr>
        <w:fldChar w:fldCharType="separate"/>
      </w:r>
      <w:r>
        <w:rPr>
          <w:rFonts w:hint="default" w:ascii="宋体" w:hAnsi="宋体" w:eastAsia="宋体" w:cs="宋体"/>
          <w:i w:val="0"/>
          <w:strike w:val="0"/>
          <w:color w:val="000000"/>
          <w:spacing w:val="0"/>
          <w:sz w:val="28"/>
          <w:u w:val="none"/>
          <w:vertAlign w:val="baseline"/>
          <w:lang w:val="en-US" w:eastAsia="zh-CN"/>
        </w:rPr>
        <w:t>汝阳县金堆城矿山修复与微电网一体化项目</w:t>
      </w:r>
      <w:r>
        <w:rPr>
          <w:rFonts w:hint="default" w:ascii="宋体" w:hAnsi="宋体" w:eastAsia="宋体" w:cs="宋体"/>
          <w:i w:val="0"/>
          <w:strike w:val="0"/>
          <w:color w:val="000000"/>
          <w:spacing w:val="0"/>
          <w:sz w:val="28"/>
          <w:u w:val="none"/>
          <w:vertAlign w:val="baseline"/>
          <w:lang w:val="en-US" w:eastAsia="zh-CN"/>
        </w:rPr>
        <w:fldChar w:fldCharType="end"/>
      </w:r>
    </w:p>
    <w:p w14:paraId="33720AA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jc w:val="both"/>
        <w:textAlignment w:val="baseline"/>
        <w:outlineLvl w:val="9"/>
        <w:rPr>
          <w:rFonts w:hint="eastAsia" w:ascii="宋体" w:hAnsi="宋体" w:eastAsia="宋体" w:cs="宋体"/>
          <w:b/>
          <w:bCs/>
          <w:snapToGrid/>
          <w:spacing w:val="0"/>
          <w:w w:val="100"/>
          <w:kern w:val="2"/>
          <w:position w:val="0"/>
          <w:sz w:val="28"/>
          <w:szCs w:val="28"/>
          <w:lang w:val="en-US" w:eastAsia="zh-CN"/>
        </w:rPr>
      </w:pPr>
      <w:r>
        <w:rPr>
          <w:rFonts w:hint="eastAsia" w:ascii="宋体" w:hAnsi="宋体" w:eastAsia="宋体" w:cs="宋体"/>
          <w:b/>
          <w:spacing w:val="0"/>
          <w:sz w:val="28"/>
          <w:szCs w:val="28"/>
          <w:lang w:val="en-US" w:eastAsia="zh-CN"/>
        </w:rPr>
        <w:t>1.1.2 项目建设单位</w:t>
      </w:r>
    </w:p>
    <w:p w14:paraId="52C3F04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color w:val="000000"/>
          <w:spacing w:val="0"/>
          <w:sz w:val="28"/>
          <w:szCs w:val="28"/>
          <w:lang w:val="en-US" w:eastAsia="zh-CN" w:bidi="zh-CN"/>
        </w:rPr>
        <w:t>单位名称：汝阳城市建设公司</w:t>
      </w:r>
    </w:p>
    <w:p w14:paraId="45CD6F45">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default" w:ascii="宋体" w:hAnsi="宋体" w:eastAsia="宋体" w:cs="宋体"/>
          <w:snapToGrid/>
          <w:color w:val="FF0000"/>
          <w:spacing w:val="0"/>
          <w:w w:val="100"/>
          <w:kern w:val="2"/>
          <w:position w:val="0"/>
          <w:sz w:val="28"/>
          <w:szCs w:val="28"/>
          <w:lang w:val="en-US" w:eastAsia="zh-CN" w:bidi="zh-CN"/>
        </w:rPr>
      </w:pPr>
      <w:r>
        <w:rPr>
          <w:rFonts w:hint="eastAsia" w:ascii="宋体" w:hAnsi="宋体" w:eastAsia="宋体" w:cs="宋体"/>
          <w:color w:val="000000"/>
          <w:spacing w:val="0"/>
          <w:sz w:val="28"/>
          <w:szCs w:val="28"/>
          <w:lang w:val="en-US" w:eastAsia="zh-CN" w:bidi="zh-CN"/>
        </w:rPr>
        <w:t>汝阳城市建设公司系汝阳县政府平台公司，承担着地方国有企业的社会责任和经营性转型使命，是本项目投资建设的主体单位。</w:t>
      </w:r>
    </w:p>
    <w:p w14:paraId="0136010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jc w:val="both"/>
        <w:textAlignment w:val="baseline"/>
        <w:outlineLvl w:val="9"/>
        <w:rPr>
          <w:rFonts w:hint="eastAsia" w:ascii="宋体" w:hAnsi="宋体" w:eastAsia="宋体" w:cs="宋体"/>
          <w:b/>
          <w:bCs/>
          <w:snapToGrid/>
          <w:spacing w:val="0"/>
          <w:w w:val="100"/>
          <w:kern w:val="2"/>
          <w:position w:val="0"/>
          <w:sz w:val="28"/>
          <w:szCs w:val="28"/>
          <w:lang w:val="en-US" w:eastAsia="zh-CN"/>
        </w:rPr>
      </w:pPr>
      <w:r>
        <w:rPr>
          <w:rFonts w:hint="eastAsia" w:ascii="宋体" w:hAnsi="宋体" w:eastAsia="宋体" w:cs="宋体"/>
          <w:b/>
          <w:spacing w:val="0"/>
          <w:sz w:val="28"/>
          <w:szCs w:val="28"/>
          <w:lang w:val="en-US" w:eastAsia="zh-CN"/>
        </w:rPr>
        <w:t>1.1.3 建设地点</w:t>
      </w:r>
    </w:p>
    <w:p w14:paraId="41466764">
      <w:pPr>
        <w:keepNext w:val="0"/>
        <w:keepLines w:val="0"/>
        <w:pageBreakBefore w:val="0"/>
        <w:widowControl/>
        <w:pBdr>
          <w:bottom w:val="none" w:color="auto" w:sz="0" w:space="0"/>
        </w:pBdr>
        <w:kinsoku w:val="0"/>
        <w:wordWrap/>
        <w:overflowPunct/>
        <w:topLinePunct w:val="0"/>
        <w:autoSpaceDE w:val="0"/>
        <w:autoSpaceDN w:val="0"/>
        <w:bidi w:val="0"/>
        <w:adjustRightInd w:val="0"/>
        <w:snapToGrid w:val="0"/>
        <w:spacing w:before="0" w:beforeLines="50" w:after="0" w:afterLines="50" w:line="360" w:lineRule="auto"/>
        <w:ind w:left="0" w:right="0" w:firstLine="560"/>
        <w:textAlignment w:val="baseline"/>
        <w:rPr>
          <w:rFonts w:hint="eastAsia" w:ascii="宋体" w:hAnsi="宋体" w:eastAsia="宋体" w:cs="宋体"/>
          <w:color w:val="auto"/>
          <w:spacing w:val="0"/>
          <w:sz w:val="28"/>
          <w:szCs w:val="28"/>
          <w:lang w:val="en-US" w:eastAsia="zh-CN" w:bidi="zh-CN"/>
        </w:rPr>
      </w:pPr>
      <w:r>
        <w:rPr>
          <w:rFonts w:hint="eastAsia" w:ascii="宋体" w:hAnsi="宋体" w:eastAsia="宋体" w:cs="宋体"/>
          <w:color w:val="auto"/>
          <w:spacing w:val="0"/>
          <w:sz w:val="28"/>
          <w:szCs w:val="28"/>
          <w:lang w:val="en-US" w:eastAsia="zh-CN" w:bidi="zh-CN"/>
        </w:rPr>
        <w:t>项目位于：河南省洛阳市汝阳县金堆城钼业东沟矿区尾矿库及周边工矿用地。</w:t>
      </w:r>
    </w:p>
    <w:p w14:paraId="6110E8B2">
      <w:pPr>
        <w:keepNext w:val="0"/>
        <w:keepLines w:val="0"/>
        <w:pageBreakBefore w:val="0"/>
        <w:widowControl/>
        <w:pBdr>
          <w:bottom w:val="none" w:color="auto" w:sz="0" w:space="0"/>
        </w:pBdr>
        <w:kinsoku w:val="0"/>
        <w:wordWrap/>
        <w:overflowPunct/>
        <w:topLinePunct w:val="0"/>
        <w:autoSpaceDE w:val="0"/>
        <w:autoSpaceDN w:val="0"/>
        <w:bidi w:val="0"/>
        <w:adjustRightInd w:val="0"/>
        <w:snapToGrid w:val="0"/>
        <w:spacing w:before="0" w:beforeLines="50" w:after="0" w:afterLines="50" w:line="360" w:lineRule="auto"/>
        <w:ind w:right="0"/>
        <w:textAlignment w:val="baseline"/>
        <w:rPr>
          <w:rFonts w:hint="default" w:ascii="宋体" w:hAnsi="宋体" w:eastAsia="宋体" w:cs="宋体"/>
          <w:color w:val="auto"/>
          <w:spacing w:val="0"/>
          <w:sz w:val="28"/>
          <w:szCs w:val="28"/>
          <w:lang w:val="en-US" w:eastAsia="zh-CN" w:bidi="zh-CN"/>
        </w:rPr>
      </w:pPr>
      <w:r>
        <w:drawing>
          <wp:inline distT="0" distB="0" distL="114300" distR="114300">
            <wp:extent cx="5271770" cy="3243580"/>
            <wp:effectExtent l="0" t="0" r="127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1770" cy="3243580"/>
                    </a:xfrm>
                    <a:prstGeom prst="rect">
                      <a:avLst/>
                    </a:prstGeom>
                    <a:noFill/>
                    <a:ln>
                      <a:noFill/>
                    </a:ln>
                  </pic:spPr>
                </pic:pic>
              </a:graphicData>
            </a:graphic>
          </wp:inline>
        </w:drawing>
      </w:r>
    </w:p>
    <w:p w14:paraId="23584A3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jc w:val="both"/>
        <w:textAlignment w:val="baseline"/>
        <w:outlineLvl w:val="9"/>
        <w:rPr>
          <w:rFonts w:hint="eastAsia" w:ascii="宋体" w:hAnsi="宋体" w:eastAsia="宋体" w:cs="宋体"/>
          <w:b/>
          <w:bCs/>
          <w:snapToGrid/>
          <w:spacing w:val="0"/>
          <w:w w:val="100"/>
          <w:kern w:val="2"/>
          <w:position w:val="0"/>
          <w:sz w:val="28"/>
          <w:szCs w:val="28"/>
          <w:lang w:val="en-US" w:eastAsia="zh-CN"/>
        </w:rPr>
      </w:pPr>
      <w:r>
        <w:rPr>
          <w:rFonts w:hint="eastAsia" w:ascii="宋体" w:hAnsi="宋体" w:eastAsia="宋体" w:cs="宋体"/>
          <w:b/>
          <w:spacing w:val="0"/>
          <w:sz w:val="28"/>
          <w:szCs w:val="28"/>
          <w:lang w:val="en-US" w:eastAsia="zh-CN"/>
        </w:rPr>
        <w:t>1.1.4 建设性质</w:t>
      </w:r>
    </w:p>
    <w:p w14:paraId="2CAA2EA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pacing w:val="0"/>
          <w:sz w:val="28"/>
          <w:szCs w:val="28"/>
          <w:lang w:val="en-US" w:eastAsia="zh-CN" w:bidi="zh-CN"/>
        </w:rPr>
        <w:t>建设性质：新建</w:t>
      </w:r>
    </w:p>
    <w:p w14:paraId="4CAE69C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jc w:val="both"/>
        <w:textAlignment w:val="baseline"/>
        <w:outlineLvl w:val="9"/>
        <w:rPr>
          <w:rFonts w:hint="eastAsia" w:ascii="宋体" w:hAnsi="宋体" w:eastAsia="宋体" w:cs="宋体"/>
          <w:b/>
          <w:bCs/>
          <w:snapToGrid/>
          <w:spacing w:val="0"/>
          <w:w w:val="100"/>
          <w:kern w:val="2"/>
          <w:position w:val="0"/>
          <w:sz w:val="28"/>
          <w:szCs w:val="28"/>
          <w:lang w:val="en-US" w:eastAsia="zh-CN"/>
        </w:rPr>
      </w:pPr>
      <w:r>
        <w:rPr>
          <w:rFonts w:hint="eastAsia" w:ascii="宋体" w:hAnsi="宋体" w:eastAsia="宋体" w:cs="宋体"/>
          <w:b/>
          <w:spacing w:val="0"/>
          <w:sz w:val="28"/>
          <w:szCs w:val="28"/>
          <w:lang w:val="en-US" w:eastAsia="zh-CN"/>
        </w:rPr>
        <w:t>1.1.5 项目建设内容和规模</w:t>
      </w:r>
    </w:p>
    <w:p w14:paraId="0BEEB12D">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after="157" w:afterLines="50" w:line="360" w:lineRule="auto"/>
        <w:ind w:left="0" w:right="0" w:firstLine="560" w:firstLineChars="200"/>
        <w:jc w:val="both"/>
        <w:textAlignment w:val="baseline"/>
        <w:rPr>
          <w:rFonts w:hint="default" w:ascii="宋体" w:hAnsi="宋体" w:eastAsia="宋体" w:cs="宋体"/>
          <w:i w:val="0"/>
          <w:strike w:val="0"/>
          <w:color w:val="000000"/>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1、项目建设原因</w:t>
      </w:r>
    </w:p>
    <w:p w14:paraId="687FF04E">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after="157" w:afterLines="50" w:line="360" w:lineRule="auto"/>
        <w:ind w:left="0" w:right="0" w:firstLine="560" w:firstLineChars="200"/>
        <w:jc w:val="both"/>
        <w:textAlignment w:val="baseline"/>
        <w:rPr>
          <w:rFonts w:hint="default" w:ascii="宋体" w:hAnsi="宋体" w:eastAsia="宋体" w:cs="宋体"/>
          <w:i w:val="0"/>
          <w:strike w:val="0"/>
          <w:color w:val="000000"/>
          <w:spacing w:val="0"/>
          <w:sz w:val="28"/>
          <w:u w:val="none"/>
          <w:vertAlign w:val="baseline"/>
          <w:lang w:val="en-US" w:eastAsia="zh-CN"/>
          <w:woUserID w:val="1"/>
        </w:rPr>
      </w:pPr>
      <w:r>
        <w:rPr>
          <w:rFonts w:hint="eastAsia" w:ascii="宋体" w:hAnsi="宋体" w:eastAsia="宋体" w:cs="宋体"/>
          <w:i w:val="0"/>
          <w:color w:val="000000"/>
          <w:spacing w:val="0"/>
          <w:sz w:val="28"/>
          <w:szCs w:val="28"/>
          <w:u w:val="none"/>
          <w:vertAlign w:val="baseline"/>
          <w:lang w:val="en-US" w:eastAsia="zh-CN"/>
        </w:rPr>
        <w:t>国家"双碳"战略持续推进，非化石能源发展目标明确。在此背景下，两项关键政策直接推动本项目建设：一是136号文推动新能源全面入市，传统上网模式收益大幅下滑，客观上要求新能源项目必须就近消纳，而就近消纳的技术载体正是微电网；二是1710号文首次从国家层面确立微电网在新型电力系统中的定位，为项目构建源网荷储一体化微电网系统提供了直接政策依据。加之欧盟碳关税机制已正式实施，钼产品出口面临绿色贸易壁垒，建设绿电项目获取清洁能源消费凭证成为刚需。多项因素叠加，使本项目兼具政策合规性和市场紧迫性。</w:t>
      </w:r>
    </w:p>
    <w:p w14:paraId="68367E02">
      <w:pPr>
        <w:keepNext w:val="0"/>
        <w:keepLines w:val="0"/>
        <w:pageBreakBefore w:val="0"/>
        <w:widowControl w:val="0"/>
        <w:kinsoku/>
        <w:wordWrap/>
        <w:overflowPunct/>
        <w:topLinePunct/>
        <w:autoSpaceDE w:val="0"/>
        <w:autoSpaceDN/>
        <w:bidi w:val="0"/>
        <w:adjustRightInd/>
        <w:snapToGrid/>
        <w:spacing w:before="157" w:beforeLines="50" w:after="157" w:afterLines="50" w:line="360" w:lineRule="auto"/>
        <w:ind w:left="0" w:right="0" w:firstLine="560" w:firstLineChars="200"/>
        <w:jc w:val="both"/>
        <w:textAlignment w:val="baseline"/>
        <w:rPr>
          <w:rFonts w:hint="default" w:ascii="宋体" w:hAnsi="宋体" w:eastAsia="宋体" w:cs="宋体"/>
          <w:i w:val="0"/>
          <w:strike w:val="0"/>
          <w:color w:val="000000"/>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从建设条件看，河南省新能源装机已超过煤电成为省内第一大电源，"十五五"期间规划新增清洁能源装机3000万千瓦，省内新能源消纳空间和政策环境持续向好。从成本端看，光伏组件价格较2022年高点下降超过六成，已处于历史低位区间，叠加储能系统成本同步下行，当前正是光伏配储项目的最佳投资窗口期。</w:t>
      </w:r>
    </w:p>
    <w:p w14:paraId="320B1955">
      <w:pPr>
        <w:keepNext w:val="0"/>
        <w:keepLines w:val="0"/>
        <w:pageBreakBefore w:val="0"/>
        <w:widowControl w:val="0"/>
        <w:kinsoku/>
        <w:wordWrap/>
        <w:overflowPunct/>
        <w:topLinePunct/>
        <w:autoSpaceDE w:val="0"/>
        <w:autoSpaceDN/>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color w:val="000000"/>
          <w:spacing w:val="0"/>
          <w:sz w:val="28"/>
          <w:szCs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从用电端看，金堆城钼业年用电量超过4.5亿度，用电成本压力显著。本项目年发电约3000万度，可就近满足企业部分用电需求，降低购电成本的同时获取绿电凭证，破解碳关税壁垒。</w:t>
      </w:r>
    </w:p>
    <w:p w14:paraId="2BFA4742">
      <w:pPr>
        <w:keepNext w:val="0"/>
        <w:keepLines w:val="0"/>
        <w:pageBreakBefore w:val="0"/>
        <w:widowControl w:val="0"/>
        <w:kinsoku/>
        <w:wordWrap/>
        <w:overflowPunct/>
        <w:topLinePunct/>
        <w:autoSpaceDE w:val="0"/>
        <w:autoSpaceDN/>
        <w:bidi w:val="0"/>
        <w:adjustRightInd/>
        <w:snapToGrid/>
        <w:spacing w:before="157" w:beforeLines="50" w:after="157" w:afterLines="50" w:line="360" w:lineRule="auto"/>
        <w:ind w:left="0" w:right="0" w:firstLine="560" w:firstLineChars="200"/>
        <w:jc w:val="both"/>
        <w:textAlignment w:val="baseline"/>
        <w:rPr>
          <w:rFonts w:hint="default" w:ascii="宋体" w:hAnsi="宋体" w:eastAsia="宋体" w:cs="宋体"/>
          <w:i w:val="0"/>
          <w:strike w:val="0"/>
          <w:color w:val="000000"/>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从投资主体看，汝阳城市建设公司作为县级平台公司，正处于市场化转型的关键期，国家严控地方债务背景下，公司迫切需要通过投资运营型项目培育自我造血功能。本项目具备稳定现金流和可复制推广的特征，是平台公司转型发展的理想切入点，也能将尾矿治理后的闲置土地转化为持续产生收益的经营性资产。</w:t>
      </w:r>
    </w:p>
    <w:p w14:paraId="6A47EECC">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after="157" w:afterLines="50" w:line="360" w:lineRule="auto"/>
        <w:ind w:left="0" w:right="0" w:firstLine="560" w:firstLineChars="200"/>
        <w:jc w:val="both"/>
        <w:textAlignment w:val="baseline"/>
        <w:rPr>
          <w:rFonts w:hint="default" w:ascii="宋体" w:hAnsi="宋体" w:eastAsia="宋体" w:cs="宋体"/>
          <w:i w:val="0"/>
          <w:strike w:val="0"/>
          <w:color w:val="000000"/>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2、项目建设内容</w:t>
      </w:r>
    </w:p>
    <w:p w14:paraId="5499732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b w:val="0"/>
          <w:sz w:val="28"/>
          <w:szCs w:val="28"/>
          <w:lang w:val="en-US" w:eastAsia="zh-CN"/>
        </w:rPr>
      </w:pPr>
      <w:r>
        <w:rPr>
          <w:rFonts w:hint="eastAsia" w:ascii="宋体" w:hAnsi="宋体" w:eastAsia="宋体" w:cs="宋体"/>
          <w:b w:val="0"/>
          <w:sz w:val="28"/>
          <w:szCs w:val="28"/>
          <w:lang w:val="en-US" w:eastAsia="zh-CN"/>
        </w:rPr>
        <w:t>项目需要在金堆城钼业汝阳东沟矿区尾矿库及周边工矿用地区域内建设安装26MW分布式光伏发电设备，配套安装3MW/6MWh储能设备，并在光伏下方种植超级芦竹能源植物，同时完成其他相关配套工程。项目采用源网荷储一体化微电网架构，具备低压并网运行能力，所产出的电力通过源网荷储模式供应给金堆城钼业企业使用，种植超级芦竹能源植物将对外进行出售。项目年发电量约3000万度，所发电力全部由金堆城钼业公司就近消纳，实现生态修复与新能源开发的有机结合。</w:t>
      </w:r>
    </w:p>
    <w:p w14:paraId="447D07F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baseline"/>
        <w:outlineLvl w:val="9"/>
        <w:rPr>
          <w:rFonts w:hint="eastAsia" w:ascii="宋体" w:hAnsi="宋体" w:eastAsia="宋体" w:cs="宋体"/>
          <w:b w:val="0"/>
          <w:sz w:val="28"/>
          <w:szCs w:val="28"/>
          <w:lang w:val="en-US" w:eastAsia="zh-CN"/>
        </w:rPr>
      </w:pPr>
      <w:r>
        <w:rPr>
          <w:rFonts w:ascii="宋体" w:hAnsi="宋体" w:eastAsia="宋体" w:cs="宋体"/>
          <w:b/>
          <w:i w:val="0"/>
          <w:strike w:val="0"/>
          <w:color w:val="000000"/>
          <w:sz w:val="28"/>
          <w:u w:val="none"/>
          <w:vertAlign w:val="baseline"/>
        </w:rPr>
        <w:t>建设参数表</w:t>
      </w:r>
    </w:p>
    <w:tbl>
      <w:tblPr>
        <w:tblW w:w="83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148"/>
        <w:gridCol w:w="2472"/>
        <w:gridCol w:w="1384"/>
        <w:gridCol w:w="725"/>
        <w:gridCol w:w="1300"/>
        <w:gridCol w:w="1367"/>
      </w:tblGrid>
      <w:tr w14:paraId="0ECC9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8"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center"/>
          </w:tcPr>
          <w:p w14:paraId="148A73B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序号</w:t>
            </w:r>
          </w:p>
        </w:tc>
        <w:tc>
          <w:tcPr>
            <w:tcW w:w="2025" w:type="dxa"/>
            <w:tcBorders>
              <w:top w:val="single" w:color="000000" w:sz="4" w:space="0"/>
              <w:left w:val="single" w:color="000000" w:sz="4" w:space="0"/>
              <w:bottom w:val="single" w:color="000000" w:sz="4" w:space="0"/>
              <w:right w:val="single" w:color="000000" w:sz="4" w:space="0"/>
            </w:tcBorders>
            <w:shd w:val="clear"/>
            <w:vAlign w:val="center"/>
          </w:tcPr>
          <w:p w14:paraId="62C64EA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工程或费用名称</w:t>
            </w:r>
          </w:p>
        </w:tc>
        <w:tc>
          <w:tcPr>
            <w:tcW w:w="1134" w:type="dxa"/>
            <w:tcBorders>
              <w:top w:val="single" w:color="000000" w:sz="4" w:space="0"/>
              <w:left w:val="single" w:color="000000" w:sz="4" w:space="0"/>
              <w:bottom w:val="single" w:color="000000" w:sz="4" w:space="0"/>
              <w:right w:val="single" w:color="000000" w:sz="4" w:space="0"/>
            </w:tcBorders>
            <w:shd w:val="clear"/>
            <w:vAlign w:val="center"/>
          </w:tcPr>
          <w:p w14:paraId="1525E91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合计</w:t>
            </w:r>
          </w:p>
        </w:tc>
        <w:tc>
          <w:tcPr>
            <w:tcW w:w="594" w:type="dxa"/>
            <w:tcBorders>
              <w:top w:val="single" w:color="000000" w:sz="4" w:space="0"/>
              <w:left w:val="single" w:color="000000" w:sz="4" w:space="0"/>
              <w:bottom w:val="single" w:color="000000" w:sz="4" w:space="0"/>
              <w:right w:val="single" w:color="000000" w:sz="4" w:space="0"/>
            </w:tcBorders>
            <w:shd w:val="clear"/>
            <w:vAlign w:val="center"/>
          </w:tcPr>
          <w:p w14:paraId="1B21EB5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单位</w:t>
            </w:r>
          </w:p>
        </w:tc>
        <w:tc>
          <w:tcPr>
            <w:tcW w:w="1065" w:type="dxa"/>
            <w:tcBorders>
              <w:top w:val="single" w:color="000000" w:sz="4" w:space="0"/>
              <w:left w:val="single" w:color="000000" w:sz="4" w:space="0"/>
              <w:bottom w:val="single" w:color="000000" w:sz="4" w:space="0"/>
              <w:right w:val="single" w:color="000000" w:sz="4" w:space="0"/>
            </w:tcBorders>
            <w:shd w:val="clear"/>
            <w:vAlign w:val="center"/>
          </w:tcPr>
          <w:p w14:paraId="4175E86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数量</w:t>
            </w:r>
          </w:p>
        </w:tc>
        <w:tc>
          <w:tcPr>
            <w:tcW w:w="1119" w:type="dxa"/>
            <w:tcBorders>
              <w:top w:val="single" w:color="000000" w:sz="4" w:space="0"/>
              <w:left w:val="single" w:color="000000" w:sz="4" w:space="0"/>
              <w:bottom w:val="single" w:color="000000" w:sz="4" w:space="0"/>
              <w:right w:val="single" w:color="000000" w:sz="4" w:space="0"/>
            </w:tcBorders>
            <w:shd w:val="clear"/>
            <w:vAlign w:val="center"/>
          </w:tcPr>
          <w:p w14:paraId="5866AF7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综合单价（万元）</w:t>
            </w:r>
          </w:p>
        </w:tc>
      </w:tr>
      <w:tr w14:paraId="1D723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0"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top"/>
          </w:tcPr>
          <w:p w14:paraId="74EC08EA">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一</w:t>
            </w:r>
          </w:p>
        </w:tc>
        <w:tc>
          <w:tcPr>
            <w:tcW w:w="2025" w:type="dxa"/>
            <w:tcBorders>
              <w:top w:val="single" w:color="000000" w:sz="4" w:space="0"/>
              <w:left w:val="single" w:color="000000" w:sz="4" w:space="0"/>
              <w:bottom w:val="single" w:color="000000" w:sz="4" w:space="0"/>
              <w:right w:val="single" w:color="000000" w:sz="4" w:space="0"/>
            </w:tcBorders>
            <w:shd w:val="clear"/>
            <w:vAlign w:val="top"/>
          </w:tcPr>
          <w:p w14:paraId="5562FA10">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工程费用</w:t>
            </w:r>
          </w:p>
        </w:tc>
        <w:tc>
          <w:tcPr>
            <w:tcW w:w="1134" w:type="dxa"/>
            <w:tcBorders>
              <w:top w:val="single" w:color="000000" w:sz="4" w:space="0"/>
              <w:left w:val="single" w:color="000000" w:sz="4" w:space="0"/>
              <w:bottom w:val="single" w:color="000000" w:sz="4" w:space="0"/>
              <w:right w:val="single" w:color="000000" w:sz="4" w:space="0"/>
            </w:tcBorders>
            <w:shd w:val="clear"/>
            <w:vAlign w:val="top"/>
          </w:tcPr>
          <w:p w14:paraId="3784B6E2">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 xml:space="preserve">7881.76 </w:t>
            </w:r>
          </w:p>
        </w:tc>
        <w:tc>
          <w:tcPr>
            <w:tcW w:w="2778" w:type="dxa"/>
            <w:gridSpan w:val="3"/>
            <w:tcBorders>
              <w:top w:val="single" w:color="000000" w:sz="4" w:space="0"/>
              <w:left w:val="single" w:color="000000" w:sz="4" w:space="0"/>
              <w:bottom w:val="single" w:color="000000" w:sz="4" w:space="0"/>
              <w:right w:val="single" w:color="000000" w:sz="4" w:space="0"/>
            </w:tcBorders>
            <w:shd w:val="clear"/>
            <w:vAlign w:val="top"/>
          </w:tcPr>
          <w:p w14:paraId="583B6494">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87.75%</w:t>
            </w:r>
          </w:p>
        </w:tc>
      </w:tr>
      <w:tr w14:paraId="139A6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top"/>
          </w:tcPr>
          <w:p w14:paraId="494BB26C">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（一）</w:t>
            </w:r>
          </w:p>
        </w:tc>
        <w:tc>
          <w:tcPr>
            <w:tcW w:w="2025" w:type="dxa"/>
            <w:tcBorders>
              <w:top w:val="single" w:color="000000" w:sz="4" w:space="0"/>
              <w:left w:val="single" w:color="000000" w:sz="4" w:space="0"/>
              <w:bottom w:val="single" w:color="000000" w:sz="4" w:space="0"/>
              <w:right w:val="single" w:color="000000" w:sz="4" w:space="0"/>
            </w:tcBorders>
            <w:shd w:val="clear"/>
            <w:vAlign w:val="top"/>
          </w:tcPr>
          <w:p w14:paraId="08F7C7B9">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建筑工程费用</w:t>
            </w:r>
          </w:p>
        </w:tc>
        <w:tc>
          <w:tcPr>
            <w:tcW w:w="1134" w:type="dxa"/>
            <w:tcBorders>
              <w:top w:val="single" w:color="000000" w:sz="4" w:space="0"/>
              <w:left w:val="single" w:color="000000" w:sz="4" w:space="0"/>
              <w:bottom w:val="single" w:color="000000" w:sz="4" w:space="0"/>
              <w:right w:val="single" w:color="000000" w:sz="4" w:space="0"/>
            </w:tcBorders>
            <w:shd w:val="clear"/>
            <w:vAlign w:val="top"/>
          </w:tcPr>
          <w:p w14:paraId="362CAE60">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 xml:space="preserve">0.00 </w:t>
            </w:r>
          </w:p>
        </w:tc>
        <w:tc>
          <w:tcPr>
            <w:tcW w:w="594" w:type="dxa"/>
            <w:tcBorders>
              <w:top w:val="single" w:color="000000" w:sz="4" w:space="0"/>
              <w:left w:val="single" w:color="000000" w:sz="4" w:space="0"/>
              <w:bottom w:val="single" w:color="000000" w:sz="4" w:space="0"/>
              <w:right w:val="nil"/>
            </w:tcBorders>
            <w:shd w:val="clear"/>
            <w:vAlign w:val="top"/>
          </w:tcPr>
          <w:p w14:paraId="2D2D8294">
            <w:pPr>
              <w:jc w:val="center"/>
              <w:rPr>
                <w:rFonts w:hint="eastAsia" w:ascii="宋体" w:hAnsi="宋体" w:eastAsia="宋体" w:cs="宋体"/>
                <w:b/>
                <w:bCs/>
                <w:i w:val="0"/>
                <w:iCs w:val="0"/>
                <w:color w:val="000000"/>
                <w:sz w:val="21"/>
                <w:szCs w:val="21"/>
                <w:u w:val="none"/>
              </w:rPr>
            </w:pPr>
          </w:p>
        </w:tc>
        <w:tc>
          <w:tcPr>
            <w:tcW w:w="1065" w:type="dxa"/>
            <w:tcBorders>
              <w:top w:val="single" w:color="000000" w:sz="4" w:space="0"/>
              <w:left w:val="nil"/>
              <w:bottom w:val="single" w:color="000000" w:sz="4" w:space="0"/>
              <w:right w:val="nil"/>
            </w:tcBorders>
            <w:shd w:val="clear"/>
            <w:vAlign w:val="top"/>
          </w:tcPr>
          <w:p w14:paraId="5D67744B">
            <w:pPr>
              <w:jc w:val="center"/>
              <w:rPr>
                <w:rFonts w:hint="eastAsia" w:ascii="宋体" w:hAnsi="宋体" w:eastAsia="宋体" w:cs="宋体"/>
                <w:b/>
                <w:bCs/>
                <w:i w:val="0"/>
                <w:iCs w:val="0"/>
                <w:color w:val="000000"/>
                <w:sz w:val="21"/>
                <w:szCs w:val="21"/>
                <w:u w:val="none"/>
              </w:rPr>
            </w:pPr>
          </w:p>
        </w:tc>
        <w:tc>
          <w:tcPr>
            <w:tcW w:w="1119" w:type="dxa"/>
            <w:tcBorders>
              <w:top w:val="single" w:color="000000" w:sz="4" w:space="0"/>
              <w:left w:val="nil"/>
              <w:bottom w:val="single" w:color="000000" w:sz="4" w:space="0"/>
              <w:right w:val="single" w:color="000000" w:sz="4" w:space="0"/>
            </w:tcBorders>
            <w:shd w:val="clear"/>
            <w:vAlign w:val="top"/>
          </w:tcPr>
          <w:p w14:paraId="040088FE">
            <w:pPr>
              <w:jc w:val="center"/>
              <w:rPr>
                <w:rFonts w:hint="eastAsia" w:ascii="宋体" w:hAnsi="宋体" w:eastAsia="宋体" w:cs="宋体"/>
                <w:b/>
                <w:bCs/>
                <w:i w:val="0"/>
                <w:iCs w:val="0"/>
                <w:color w:val="000000"/>
                <w:sz w:val="21"/>
                <w:szCs w:val="21"/>
                <w:u w:val="none"/>
              </w:rPr>
            </w:pPr>
          </w:p>
        </w:tc>
      </w:tr>
      <w:tr w14:paraId="3E54E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top"/>
          </w:tcPr>
          <w:p w14:paraId="6E36D3C3">
            <w:pPr>
              <w:jc w:val="center"/>
              <w:rPr>
                <w:rFonts w:hint="eastAsia" w:ascii="宋体" w:hAnsi="宋体" w:eastAsia="宋体" w:cs="宋体"/>
                <w:b/>
                <w:bCs/>
                <w:i w:val="0"/>
                <w:iCs w:val="0"/>
                <w:color w:val="000000"/>
                <w:sz w:val="21"/>
                <w:szCs w:val="21"/>
                <w:u w:val="none"/>
              </w:rPr>
            </w:pPr>
          </w:p>
        </w:tc>
        <w:tc>
          <w:tcPr>
            <w:tcW w:w="2025" w:type="dxa"/>
            <w:tcBorders>
              <w:top w:val="single" w:color="000000" w:sz="4" w:space="0"/>
              <w:left w:val="single" w:color="000000" w:sz="4" w:space="0"/>
              <w:bottom w:val="single" w:color="000000" w:sz="4" w:space="0"/>
              <w:right w:val="single" w:color="000000" w:sz="4" w:space="0"/>
            </w:tcBorders>
            <w:shd w:val="clear"/>
            <w:vAlign w:val="top"/>
          </w:tcPr>
          <w:p w14:paraId="5AB6655F">
            <w:pPr>
              <w:jc w:val="center"/>
              <w:rPr>
                <w:rFonts w:hint="eastAsia" w:ascii="宋体" w:hAnsi="宋体" w:eastAsia="宋体" w:cs="宋体"/>
                <w:b/>
                <w:bCs/>
                <w:i w:val="0"/>
                <w:iCs w:val="0"/>
                <w:color w:val="000000"/>
                <w:sz w:val="21"/>
                <w:szCs w:val="21"/>
                <w:u w:val="none"/>
              </w:rPr>
            </w:pPr>
          </w:p>
        </w:tc>
        <w:tc>
          <w:tcPr>
            <w:tcW w:w="1134" w:type="dxa"/>
            <w:tcBorders>
              <w:top w:val="single" w:color="000000" w:sz="4" w:space="0"/>
              <w:left w:val="single" w:color="000000" w:sz="4" w:space="0"/>
              <w:bottom w:val="single" w:color="000000" w:sz="4" w:space="0"/>
              <w:right w:val="single" w:color="000000" w:sz="4" w:space="0"/>
            </w:tcBorders>
            <w:shd w:val="clear"/>
            <w:vAlign w:val="top"/>
          </w:tcPr>
          <w:p w14:paraId="266D2A9E">
            <w:pPr>
              <w:jc w:val="center"/>
              <w:rPr>
                <w:rFonts w:hint="eastAsia" w:ascii="宋体" w:hAnsi="宋体" w:eastAsia="宋体" w:cs="宋体"/>
                <w:b/>
                <w:bCs/>
                <w:i w:val="0"/>
                <w:iCs w:val="0"/>
                <w:color w:val="000000"/>
                <w:sz w:val="21"/>
                <w:szCs w:val="21"/>
                <w:u w:val="none"/>
              </w:rPr>
            </w:pPr>
          </w:p>
        </w:tc>
        <w:tc>
          <w:tcPr>
            <w:tcW w:w="594" w:type="dxa"/>
            <w:tcBorders>
              <w:top w:val="single" w:color="000000" w:sz="4" w:space="0"/>
              <w:left w:val="single" w:color="000000" w:sz="4" w:space="0"/>
              <w:bottom w:val="single" w:color="000000" w:sz="4" w:space="0"/>
              <w:right w:val="nil"/>
            </w:tcBorders>
            <w:shd w:val="clear"/>
            <w:vAlign w:val="top"/>
          </w:tcPr>
          <w:p w14:paraId="2CCC6442">
            <w:pPr>
              <w:jc w:val="center"/>
              <w:rPr>
                <w:rFonts w:hint="eastAsia" w:ascii="宋体" w:hAnsi="宋体" w:eastAsia="宋体" w:cs="宋体"/>
                <w:b/>
                <w:bCs/>
                <w:i w:val="0"/>
                <w:iCs w:val="0"/>
                <w:color w:val="000000"/>
                <w:sz w:val="21"/>
                <w:szCs w:val="21"/>
                <w:u w:val="none"/>
              </w:rPr>
            </w:pPr>
          </w:p>
        </w:tc>
        <w:tc>
          <w:tcPr>
            <w:tcW w:w="1065" w:type="dxa"/>
            <w:tcBorders>
              <w:top w:val="single" w:color="000000" w:sz="4" w:space="0"/>
              <w:left w:val="nil"/>
              <w:bottom w:val="single" w:color="000000" w:sz="4" w:space="0"/>
              <w:right w:val="nil"/>
            </w:tcBorders>
            <w:shd w:val="clear"/>
            <w:vAlign w:val="top"/>
          </w:tcPr>
          <w:p w14:paraId="5C961FBD">
            <w:pPr>
              <w:jc w:val="center"/>
              <w:rPr>
                <w:rFonts w:hint="eastAsia" w:ascii="宋体" w:hAnsi="宋体" w:eastAsia="宋体" w:cs="宋体"/>
                <w:b/>
                <w:bCs/>
                <w:i w:val="0"/>
                <w:iCs w:val="0"/>
                <w:color w:val="000000"/>
                <w:sz w:val="21"/>
                <w:szCs w:val="21"/>
                <w:u w:val="none"/>
              </w:rPr>
            </w:pPr>
          </w:p>
        </w:tc>
        <w:tc>
          <w:tcPr>
            <w:tcW w:w="1119" w:type="dxa"/>
            <w:tcBorders>
              <w:top w:val="single" w:color="000000" w:sz="4" w:space="0"/>
              <w:left w:val="nil"/>
              <w:bottom w:val="single" w:color="000000" w:sz="4" w:space="0"/>
              <w:right w:val="single" w:color="000000" w:sz="4" w:space="0"/>
            </w:tcBorders>
            <w:shd w:val="clear"/>
            <w:vAlign w:val="top"/>
          </w:tcPr>
          <w:p w14:paraId="5FB72F24">
            <w:pPr>
              <w:jc w:val="center"/>
              <w:rPr>
                <w:rFonts w:hint="eastAsia" w:ascii="宋体" w:hAnsi="宋体" w:eastAsia="宋体" w:cs="宋体"/>
                <w:b/>
                <w:bCs/>
                <w:i w:val="0"/>
                <w:iCs w:val="0"/>
                <w:color w:val="000000"/>
                <w:sz w:val="21"/>
                <w:szCs w:val="21"/>
                <w:u w:val="none"/>
              </w:rPr>
            </w:pPr>
          </w:p>
        </w:tc>
      </w:tr>
      <w:tr w14:paraId="65C8F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top"/>
          </w:tcPr>
          <w:p w14:paraId="49033F10">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（二）</w:t>
            </w:r>
          </w:p>
        </w:tc>
        <w:tc>
          <w:tcPr>
            <w:tcW w:w="2025" w:type="dxa"/>
            <w:tcBorders>
              <w:top w:val="single" w:color="000000" w:sz="4" w:space="0"/>
              <w:left w:val="single" w:color="000000" w:sz="4" w:space="0"/>
              <w:bottom w:val="single" w:color="000000" w:sz="4" w:space="0"/>
              <w:right w:val="single" w:color="000000" w:sz="4" w:space="0"/>
            </w:tcBorders>
            <w:shd w:val="clear"/>
            <w:vAlign w:val="top"/>
          </w:tcPr>
          <w:p w14:paraId="0572B40A">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工艺设备购置费用</w:t>
            </w:r>
          </w:p>
        </w:tc>
        <w:tc>
          <w:tcPr>
            <w:tcW w:w="1134" w:type="dxa"/>
            <w:tcBorders>
              <w:top w:val="single" w:color="000000" w:sz="4" w:space="0"/>
              <w:left w:val="single" w:color="000000" w:sz="4" w:space="0"/>
              <w:bottom w:val="single" w:color="000000" w:sz="4" w:space="0"/>
              <w:right w:val="single" w:color="000000" w:sz="4" w:space="0"/>
            </w:tcBorders>
            <w:shd w:val="clear"/>
            <w:vAlign w:val="top"/>
          </w:tcPr>
          <w:p w14:paraId="6D3206D2">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 xml:space="preserve">7881.76 </w:t>
            </w:r>
          </w:p>
        </w:tc>
        <w:tc>
          <w:tcPr>
            <w:tcW w:w="594" w:type="dxa"/>
            <w:tcBorders>
              <w:top w:val="single" w:color="000000" w:sz="4" w:space="0"/>
              <w:left w:val="single" w:color="000000" w:sz="4" w:space="0"/>
              <w:bottom w:val="single" w:color="000000" w:sz="4" w:space="0"/>
              <w:right w:val="nil"/>
            </w:tcBorders>
            <w:shd w:val="clear"/>
            <w:vAlign w:val="top"/>
          </w:tcPr>
          <w:p w14:paraId="6E4D21A7">
            <w:pPr>
              <w:jc w:val="center"/>
              <w:rPr>
                <w:rFonts w:hint="eastAsia" w:ascii="宋体" w:hAnsi="宋体" w:eastAsia="宋体" w:cs="宋体"/>
                <w:b/>
                <w:bCs/>
                <w:i w:val="0"/>
                <w:iCs w:val="0"/>
                <w:color w:val="000000"/>
                <w:sz w:val="21"/>
                <w:szCs w:val="21"/>
                <w:u w:val="none"/>
              </w:rPr>
            </w:pPr>
          </w:p>
        </w:tc>
        <w:tc>
          <w:tcPr>
            <w:tcW w:w="1065" w:type="dxa"/>
            <w:tcBorders>
              <w:top w:val="single" w:color="000000" w:sz="4" w:space="0"/>
              <w:left w:val="nil"/>
              <w:bottom w:val="single" w:color="000000" w:sz="4" w:space="0"/>
              <w:right w:val="nil"/>
            </w:tcBorders>
            <w:shd w:val="clear"/>
            <w:vAlign w:val="top"/>
          </w:tcPr>
          <w:p w14:paraId="1E7836BB">
            <w:pPr>
              <w:jc w:val="center"/>
              <w:rPr>
                <w:rFonts w:hint="eastAsia" w:ascii="宋体" w:hAnsi="宋体" w:eastAsia="宋体" w:cs="宋体"/>
                <w:b/>
                <w:bCs/>
                <w:i w:val="0"/>
                <w:iCs w:val="0"/>
                <w:color w:val="000000"/>
                <w:sz w:val="21"/>
                <w:szCs w:val="21"/>
                <w:u w:val="none"/>
              </w:rPr>
            </w:pPr>
          </w:p>
        </w:tc>
        <w:tc>
          <w:tcPr>
            <w:tcW w:w="1119" w:type="dxa"/>
            <w:tcBorders>
              <w:top w:val="single" w:color="000000" w:sz="4" w:space="0"/>
              <w:left w:val="nil"/>
              <w:bottom w:val="single" w:color="000000" w:sz="4" w:space="0"/>
              <w:right w:val="single" w:color="000000" w:sz="4" w:space="0"/>
            </w:tcBorders>
            <w:shd w:val="clear"/>
            <w:vAlign w:val="top"/>
          </w:tcPr>
          <w:p w14:paraId="140FF806">
            <w:pPr>
              <w:jc w:val="center"/>
              <w:rPr>
                <w:rFonts w:hint="eastAsia" w:ascii="宋体" w:hAnsi="宋体" w:eastAsia="宋体" w:cs="宋体"/>
                <w:b/>
                <w:bCs/>
                <w:i w:val="0"/>
                <w:iCs w:val="0"/>
                <w:color w:val="000000"/>
                <w:sz w:val="21"/>
                <w:szCs w:val="21"/>
                <w:u w:val="none"/>
              </w:rPr>
            </w:pPr>
          </w:p>
        </w:tc>
      </w:tr>
      <w:tr w14:paraId="36D3D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8"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top"/>
          </w:tcPr>
          <w:p w14:paraId="4D5BEB52">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shd w:val="clear"/>
            <w:vAlign w:val="top"/>
          </w:tcPr>
          <w:p w14:paraId="235FC49D">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光伏组件</w:t>
            </w:r>
          </w:p>
        </w:tc>
        <w:tc>
          <w:tcPr>
            <w:tcW w:w="1134" w:type="dxa"/>
            <w:tcBorders>
              <w:top w:val="single" w:color="000000" w:sz="4" w:space="0"/>
              <w:left w:val="single" w:color="000000" w:sz="4" w:space="0"/>
              <w:bottom w:val="single" w:color="000000" w:sz="4" w:space="0"/>
              <w:right w:val="single" w:color="000000" w:sz="4" w:space="0"/>
            </w:tcBorders>
            <w:shd w:val="clear"/>
            <w:vAlign w:val="top"/>
          </w:tcPr>
          <w:p w14:paraId="32F97B9D">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 xml:space="preserve">6960.82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4EC4D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979F6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26000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9D51F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 xml:space="preserve">0.268 </w:t>
            </w:r>
          </w:p>
        </w:tc>
      </w:tr>
      <w:tr w14:paraId="20F70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8"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top"/>
          </w:tcPr>
          <w:p w14:paraId="29579DE6">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1.1</w:t>
            </w:r>
          </w:p>
        </w:tc>
        <w:tc>
          <w:tcPr>
            <w:tcW w:w="2025" w:type="dxa"/>
            <w:tcBorders>
              <w:top w:val="single" w:color="000000" w:sz="4" w:space="0"/>
              <w:left w:val="single" w:color="000000" w:sz="4" w:space="0"/>
              <w:bottom w:val="single" w:color="000000" w:sz="4" w:space="0"/>
              <w:right w:val="single" w:color="000000" w:sz="4" w:space="0"/>
            </w:tcBorders>
            <w:shd w:val="clear"/>
            <w:vAlign w:val="top"/>
          </w:tcPr>
          <w:p w14:paraId="365A5829">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640Wp单晶N型</w:t>
            </w:r>
          </w:p>
        </w:tc>
        <w:tc>
          <w:tcPr>
            <w:tcW w:w="1134" w:type="dxa"/>
            <w:tcBorders>
              <w:top w:val="single" w:color="000000" w:sz="4" w:space="0"/>
              <w:left w:val="single" w:color="000000" w:sz="4" w:space="0"/>
              <w:bottom w:val="single" w:color="000000" w:sz="4" w:space="0"/>
              <w:right w:val="single" w:color="000000" w:sz="4" w:space="0"/>
            </w:tcBorders>
            <w:shd w:val="clear"/>
            <w:vAlign w:val="top"/>
          </w:tcPr>
          <w:p w14:paraId="17A69708">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3656.4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577E3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EF91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48752.00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1BE6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0.075 </w:t>
            </w:r>
          </w:p>
        </w:tc>
      </w:tr>
      <w:tr w14:paraId="45F90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top"/>
          </w:tcPr>
          <w:p w14:paraId="436BC3C4">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1.2</w:t>
            </w:r>
          </w:p>
        </w:tc>
        <w:tc>
          <w:tcPr>
            <w:tcW w:w="2025" w:type="dxa"/>
            <w:tcBorders>
              <w:top w:val="single" w:color="000000" w:sz="4" w:space="0"/>
              <w:left w:val="single" w:color="000000" w:sz="4" w:space="0"/>
              <w:bottom w:val="single" w:color="000000" w:sz="4" w:space="0"/>
              <w:right w:val="single" w:color="000000" w:sz="4" w:space="0"/>
            </w:tcBorders>
            <w:shd w:val="clear"/>
            <w:vAlign w:val="top"/>
          </w:tcPr>
          <w:p w14:paraId="5FFCE6F2">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逆变器</w:t>
            </w:r>
          </w:p>
        </w:tc>
        <w:tc>
          <w:tcPr>
            <w:tcW w:w="1134" w:type="dxa"/>
            <w:tcBorders>
              <w:top w:val="single" w:color="000000" w:sz="4" w:space="0"/>
              <w:left w:val="single" w:color="000000" w:sz="4" w:space="0"/>
              <w:bottom w:val="single" w:color="000000" w:sz="4" w:space="0"/>
              <w:right w:val="single" w:color="000000" w:sz="4" w:space="0"/>
            </w:tcBorders>
            <w:shd w:val="clear"/>
            <w:vAlign w:val="top"/>
          </w:tcPr>
          <w:p w14:paraId="081C722D">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352.16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A4424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B316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248.00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3BDA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1.420 </w:t>
            </w:r>
          </w:p>
        </w:tc>
      </w:tr>
      <w:tr w14:paraId="3AC85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top"/>
          </w:tcPr>
          <w:p w14:paraId="10E5C047">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1.3</w:t>
            </w:r>
          </w:p>
        </w:tc>
        <w:tc>
          <w:tcPr>
            <w:tcW w:w="2025" w:type="dxa"/>
            <w:tcBorders>
              <w:top w:val="single" w:color="000000" w:sz="4" w:space="0"/>
              <w:left w:val="single" w:color="000000" w:sz="4" w:space="0"/>
              <w:bottom w:val="single" w:color="000000" w:sz="4" w:space="0"/>
              <w:right w:val="single" w:color="000000" w:sz="4" w:space="0"/>
            </w:tcBorders>
            <w:shd w:val="clear"/>
            <w:vAlign w:val="top"/>
          </w:tcPr>
          <w:p w14:paraId="0549B3F5">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交流汇流箱</w:t>
            </w:r>
          </w:p>
        </w:tc>
        <w:tc>
          <w:tcPr>
            <w:tcW w:w="1134" w:type="dxa"/>
            <w:tcBorders>
              <w:top w:val="single" w:color="000000" w:sz="4" w:space="0"/>
              <w:left w:val="single" w:color="000000" w:sz="4" w:space="0"/>
              <w:bottom w:val="single" w:color="000000" w:sz="4" w:space="0"/>
              <w:right w:val="single" w:color="000000" w:sz="4" w:space="0"/>
            </w:tcBorders>
            <w:shd w:val="clear"/>
            <w:vAlign w:val="top"/>
          </w:tcPr>
          <w:p w14:paraId="27F63D1C">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40.404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4445D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B318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39.00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7C01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1.036 </w:t>
            </w:r>
          </w:p>
        </w:tc>
      </w:tr>
      <w:tr w14:paraId="5B443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8"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top"/>
          </w:tcPr>
          <w:p w14:paraId="31EBF85E">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1.4</w:t>
            </w:r>
          </w:p>
        </w:tc>
        <w:tc>
          <w:tcPr>
            <w:tcW w:w="2025" w:type="dxa"/>
            <w:tcBorders>
              <w:top w:val="single" w:color="000000" w:sz="4" w:space="0"/>
              <w:left w:val="single" w:color="000000" w:sz="4" w:space="0"/>
              <w:bottom w:val="single" w:color="000000" w:sz="4" w:space="0"/>
              <w:right w:val="single" w:color="000000" w:sz="4" w:space="0"/>
            </w:tcBorders>
            <w:shd w:val="clear"/>
            <w:vAlign w:val="top"/>
          </w:tcPr>
          <w:p w14:paraId="76F3EB4D">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光伏支架及配件</w:t>
            </w:r>
          </w:p>
        </w:tc>
        <w:tc>
          <w:tcPr>
            <w:tcW w:w="1134" w:type="dxa"/>
            <w:tcBorders>
              <w:top w:val="single" w:color="000000" w:sz="4" w:space="0"/>
              <w:left w:val="single" w:color="000000" w:sz="4" w:space="0"/>
              <w:bottom w:val="single" w:color="000000" w:sz="4" w:space="0"/>
              <w:right w:val="single" w:color="000000" w:sz="4" w:space="0"/>
            </w:tcBorders>
            <w:shd w:val="clear"/>
            <w:vAlign w:val="top"/>
          </w:tcPr>
          <w:p w14:paraId="5E28526B">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685.42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7E74E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km</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0EDF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381.00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108F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1.799 </w:t>
            </w:r>
          </w:p>
        </w:tc>
      </w:tr>
      <w:tr w14:paraId="2FD5C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top"/>
          </w:tcPr>
          <w:p w14:paraId="6B02AC0C">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1.5</w:t>
            </w:r>
          </w:p>
        </w:tc>
        <w:tc>
          <w:tcPr>
            <w:tcW w:w="2025" w:type="dxa"/>
            <w:tcBorders>
              <w:top w:val="single" w:color="000000" w:sz="4" w:space="0"/>
              <w:left w:val="single" w:color="000000" w:sz="4" w:space="0"/>
              <w:bottom w:val="single" w:color="000000" w:sz="4" w:space="0"/>
              <w:right w:val="single" w:color="000000" w:sz="4" w:space="0"/>
            </w:tcBorders>
            <w:shd w:val="clear"/>
            <w:vAlign w:val="top"/>
          </w:tcPr>
          <w:p w14:paraId="5719CB25">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光伏直流电缆</w:t>
            </w:r>
          </w:p>
        </w:tc>
        <w:tc>
          <w:tcPr>
            <w:tcW w:w="1134" w:type="dxa"/>
            <w:tcBorders>
              <w:top w:val="single" w:color="000000" w:sz="4" w:space="0"/>
              <w:left w:val="single" w:color="000000" w:sz="4" w:space="0"/>
              <w:bottom w:val="single" w:color="000000" w:sz="4" w:space="0"/>
              <w:right w:val="single" w:color="000000" w:sz="4" w:space="0"/>
            </w:tcBorders>
            <w:shd w:val="clear"/>
            <w:vAlign w:val="top"/>
          </w:tcPr>
          <w:p w14:paraId="3021A984">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48.015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610E8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km</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AD4F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8.73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DC47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5.500 </w:t>
            </w:r>
          </w:p>
        </w:tc>
      </w:tr>
      <w:tr w14:paraId="418F4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8"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top"/>
          </w:tcPr>
          <w:p w14:paraId="1D29FE11">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1.6</w:t>
            </w:r>
          </w:p>
        </w:tc>
        <w:tc>
          <w:tcPr>
            <w:tcW w:w="2025" w:type="dxa"/>
            <w:tcBorders>
              <w:top w:val="single" w:color="000000" w:sz="4" w:space="0"/>
              <w:left w:val="single" w:color="000000" w:sz="4" w:space="0"/>
              <w:bottom w:val="single" w:color="000000" w:sz="4" w:space="0"/>
              <w:right w:val="single" w:color="000000" w:sz="4" w:space="0"/>
            </w:tcBorders>
            <w:shd w:val="clear"/>
            <w:vAlign w:val="top"/>
          </w:tcPr>
          <w:p w14:paraId="42E4E127">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MC4连接器</w:t>
            </w:r>
          </w:p>
        </w:tc>
        <w:tc>
          <w:tcPr>
            <w:tcW w:w="1134" w:type="dxa"/>
            <w:tcBorders>
              <w:top w:val="single" w:color="000000" w:sz="4" w:space="0"/>
              <w:left w:val="single" w:color="000000" w:sz="4" w:space="0"/>
              <w:bottom w:val="single" w:color="000000" w:sz="4" w:space="0"/>
              <w:right w:val="single" w:color="000000" w:sz="4" w:space="0"/>
            </w:tcBorders>
            <w:shd w:val="clear"/>
            <w:vAlign w:val="top"/>
          </w:tcPr>
          <w:p w14:paraId="61400520">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58.58292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B45E1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84B6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2662.86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79B2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0.022 </w:t>
            </w:r>
          </w:p>
        </w:tc>
      </w:tr>
      <w:tr w14:paraId="1C443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top"/>
          </w:tcPr>
          <w:p w14:paraId="46EDD580">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1.7</w:t>
            </w:r>
          </w:p>
        </w:tc>
        <w:tc>
          <w:tcPr>
            <w:tcW w:w="2025" w:type="dxa"/>
            <w:tcBorders>
              <w:top w:val="single" w:color="000000" w:sz="4" w:space="0"/>
              <w:left w:val="single" w:color="000000" w:sz="4" w:space="0"/>
              <w:bottom w:val="single" w:color="000000" w:sz="4" w:space="0"/>
              <w:right w:val="single" w:color="000000" w:sz="4" w:space="0"/>
            </w:tcBorders>
            <w:shd w:val="clear"/>
            <w:vAlign w:val="top"/>
          </w:tcPr>
          <w:p w14:paraId="529474D8">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交流电缆</w:t>
            </w:r>
          </w:p>
        </w:tc>
        <w:tc>
          <w:tcPr>
            <w:tcW w:w="1134" w:type="dxa"/>
            <w:tcBorders>
              <w:top w:val="single" w:color="000000" w:sz="4" w:space="0"/>
              <w:left w:val="single" w:color="000000" w:sz="4" w:space="0"/>
              <w:bottom w:val="single" w:color="000000" w:sz="4" w:space="0"/>
              <w:right w:val="single" w:color="000000" w:sz="4" w:space="0"/>
            </w:tcBorders>
            <w:shd w:val="clear"/>
            <w:vAlign w:val="top"/>
          </w:tcPr>
          <w:p w14:paraId="21D111D3">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637.875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8BA8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km</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5A67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35.00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DB34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18.225 </w:t>
            </w:r>
          </w:p>
        </w:tc>
      </w:tr>
      <w:tr w14:paraId="65B8F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top"/>
          </w:tcPr>
          <w:p w14:paraId="3EE43006">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1.8</w:t>
            </w:r>
          </w:p>
        </w:tc>
        <w:tc>
          <w:tcPr>
            <w:tcW w:w="2025" w:type="dxa"/>
            <w:tcBorders>
              <w:top w:val="single" w:color="000000" w:sz="4" w:space="0"/>
              <w:left w:val="single" w:color="000000" w:sz="4" w:space="0"/>
              <w:bottom w:val="single" w:color="000000" w:sz="4" w:space="0"/>
              <w:right w:val="single" w:color="000000" w:sz="4" w:space="0"/>
            </w:tcBorders>
            <w:shd w:val="clear"/>
            <w:vAlign w:val="top"/>
          </w:tcPr>
          <w:p w14:paraId="38697920">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干式变压器（箱变)</w:t>
            </w:r>
          </w:p>
        </w:tc>
        <w:tc>
          <w:tcPr>
            <w:tcW w:w="1134" w:type="dxa"/>
            <w:tcBorders>
              <w:top w:val="single" w:color="000000" w:sz="4" w:space="0"/>
              <w:left w:val="single" w:color="000000" w:sz="4" w:space="0"/>
              <w:bottom w:val="single" w:color="000000" w:sz="4" w:space="0"/>
              <w:right w:val="single" w:color="000000" w:sz="4" w:space="0"/>
            </w:tcBorders>
            <w:shd w:val="clear"/>
            <w:vAlign w:val="top"/>
          </w:tcPr>
          <w:p w14:paraId="3CF6C2FD">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81.04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8DAFF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A056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4.00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1A03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20.260 </w:t>
            </w:r>
          </w:p>
        </w:tc>
      </w:tr>
      <w:tr w14:paraId="008CA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top"/>
          </w:tcPr>
          <w:p w14:paraId="307B45F9">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1.9</w:t>
            </w:r>
          </w:p>
        </w:tc>
        <w:tc>
          <w:tcPr>
            <w:tcW w:w="2025" w:type="dxa"/>
            <w:tcBorders>
              <w:top w:val="single" w:color="000000" w:sz="4" w:space="0"/>
              <w:left w:val="single" w:color="000000" w:sz="4" w:space="0"/>
              <w:bottom w:val="single" w:color="000000" w:sz="4" w:space="0"/>
              <w:right w:val="single" w:color="000000" w:sz="4" w:space="0"/>
            </w:tcBorders>
            <w:shd w:val="clear"/>
            <w:vAlign w:val="top"/>
          </w:tcPr>
          <w:p w14:paraId="2AAA6959">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光伏接入柜</w:t>
            </w:r>
          </w:p>
        </w:tc>
        <w:tc>
          <w:tcPr>
            <w:tcW w:w="1134" w:type="dxa"/>
            <w:tcBorders>
              <w:top w:val="single" w:color="000000" w:sz="4" w:space="0"/>
              <w:left w:val="single" w:color="000000" w:sz="4" w:space="0"/>
              <w:bottom w:val="single" w:color="000000" w:sz="4" w:space="0"/>
              <w:right w:val="single" w:color="000000" w:sz="4" w:space="0"/>
            </w:tcBorders>
            <w:shd w:val="clear"/>
            <w:vAlign w:val="top"/>
          </w:tcPr>
          <w:p w14:paraId="48DE0BFB">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20.528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18D8F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0A73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4.00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54B0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5.132 </w:t>
            </w:r>
          </w:p>
        </w:tc>
      </w:tr>
      <w:tr w14:paraId="1A515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top"/>
          </w:tcPr>
          <w:p w14:paraId="20CA3383">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1.10 </w:t>
            </w:r>
          </w:p>
        </w:tc>
        <w:tc>
          <w:tcPr>
            <w:tcW w:w="2025" w:type="dxa"/>
            <w:tcBorders>
              <w:top w:val="single" w:color="000000" w:sz="4" w:space="0"/>
              <w:left w:val="single" w:color="000000" w:sz="4" w:space="0"/>
              <w:bottom w:val="single" w:color="000000" w:sz="4" w:space="0"/>
              <w:right w:val="single" w:color="000000" w:sz="4" w:space="0"/>
            </w:tcBorders>
            <w:shd w:val="clear"/>
            <w:vAlign w:val="top"/>
          </w:tcPr>
          <w:p w14:paraId="78B0B37D">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并网柜</w:t>
            </w:r>
          </w:p>
        </w:tc>
        <w:tc>
          <w:tcPr>
            <w:tcW w:w="1134" w:type="dxa"/>
            <w:tcBorders>
              <w:top w:val="single" w:color="000000" w:sz="4" w:space="0"/>
              <w:left w:val="single" w:color="000000" w:sz="4" w:space="0"/>
              <w:bottom w:val="single" w:color="000000" w:sz="4" w:space="0"/>
              <w:right w:val="single" w:color="000000" w:sz="4" w:space="0"/>
            </w:tcBorders>
            <w:shd w:val="clear"/>
            <w:vAlign w:val="top"/>
          </w:tcPr>
          <w:p w14:paraId="3E9091F9">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A05AC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9F3F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4.00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0C19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5.000 </w:t>
            </w:r>
          </w:p>
        </w:tc>
      </w:tr>
      <w:tr w14:paraId="78627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top"/>
          </w:tcPr>
          <w:p w14:paraId="338F0334">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1.12 </w:t>
            </w:r>
          </w:p>
        </w:tc>
        <w:tc>
          <w:tcPr>
            <w:tcW w:w="2025" w:type="dxa"/>
            <w:tcBorders>
              <w:top w:val="single" w:color="000000" w:sz="4" w:space="0"/>
              <w:left w:val="single" w:color="000000" w:sz="4" w:space="0"/>
              <w:bottom w:val="single" w:color="000000" w:sz="4" w:space="0"/>
              <w:right w:val="single" w:color="000000" w:sz="4" w:space="0"/>
            </w:tcBorders>
            <w:shd w:val="clear"/>
            <w:vAlign w:val="top"/>
          </w:tcPr>
          <w:p w14:paraId="695067D3">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站用变电柜</w:t>
            </w:r>
          </w:p>
        </w:tc>
        <w:tc>
          <w:tcPr>
            <w:tcW w:w="1134" w:type="dxa"/>
            <w:tcBorders>
              <w:top w:val="single" w:color="000000" w:sz="4" w:space="0"/>
              <w:left w:val="single" w:color="000000" w:sz="4" w:space="0"/>
              <w:bottom w:val="single" w:color="000000" w:sz="4" w:space="0"/>
              <w:right w:val="single" w:color="000000" w:sz="4" w:space="0"/>
            </w:tcBorders>
            <w:shd w:val="clear"/>
            <w:vAlign w:val="top"/>
          </w:tcPr>
          <w:p w14:paraId="6B2B5BD5">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18.844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F6C77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4F1A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4.00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DC41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4.711 </w:t>
            </w:r>
          </w:p>
        </w:tc>
      </w:tr>
      <w:tr w14:paraId="109F1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top"/>
          </w:tcPr>
          <w:p w14:paraId="1AF9EFA5">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1.13 </w:t>
            </w:r>
          </w:p>
        </w:tc>
        <w:tc>
          <w:tcPr>
            <w:tcW w:w="2025" w:type="dxa"/>
            <w:tcBorders>
              <w:top w:val="single" w:color="000000" w:sz="4" w:space="0"/>
              <w:left w:val="single" w:color="000000" w:sz="4" w:space="0"/>
              <w:bottom w:val="single" w:color="000000" w:sz="4" w:space="0"/>
              <w:right w:val="single" w:color="000000" w:sz="4" w:space="0"/>
            </w:tcBorders>
            <w:shd w:val="clear"/>
            <w:vAlign w:val="top"/>
          </w:tcPr>
          <w:p w14:paraId="51B824D6">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10kV动态无功补偿装置</w:t>
            </w:r>
          </w:p>
        </w:tc>
        <w:tc>
          <w:tcPr>
            <w:tcW w:w="1134" w:type="dxa"/>
            <w:tcBorders>
              <w:top w:val="single" w:color="000000" w:sz="4" w:space="0"/>
              <w:left w:val="single" w:color="000000" w:sz="4" w:space="0"/>
              <w:bottom w:val="single" w:color="000000" w:sz="4" w:space="0"/>
              <w:right w:val="single" w:color="000000" w:sz="4" w:space="0"/>
            </w:tcBorders>
            <w:shd w:val="clear"/>
            <w:vAlign w:val="top"/>
          </w:tcPr>
          <w:p w14:paraId="10A09F36">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140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ED86A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6BAA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4.00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5E7F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35.000 </w:t>
            </w:r>
          </w:p>
        </w:tc>
      </w:tr>
      <w:tr w14:paraId="723D1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top"/>
          </w:tcPr>
          <w:p w14:paraId="50D07630">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1.15 </w:t>
            </w:r>
          </w:p>
        </w:tc>
        <w:tc>
          <w:tcPr>
            <w:tcW w:w="2025" w:type="dxa"/>
            <w:tcBorders>
              <w:top w:val="single" w:color="000000" w:sz="4" w:space="0"/>
              <w:left w:val="single" w:color="000000" w:sz="4" w:space="0"/>
              <w:bottom w:val="single" w:color="000000" w:sz="4" w:space="0"/>
              <w:right w:val="single" w:color="000000" w:sz="4" w:space="0"/>
            </w:tcBorders>
            <w:shd w:val="clear"/>
            <w:vAlign w:val="top"/>
          </w:tcPr>
          <w:p w14:paraId="5FF44A69">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高压电缆</w:t>
            </w:r>
          </w:p>
        </w:tc>
        <w:tc>
          <w:tcPr>
            <w:tcW w:w="1134" w:type="dxa"/>
            <w:tcBorders>
              <w:top w:val="single" w:color="000000" w:sz="4" w:space="0"/>
              <w:left w:val="single" w:color="000000" w:sz="4" w:space="0"/>
              <w:bottom w:val="single" w:color="000000" w:sz="4" w:space="0"/>
              <w:right w:val="single" w:color="000000" w:sz="4" w:space="0"/>
            </w:tcBorders>
            <w:shd w:val="clear"/>
            <w:vAlign w:val="top"/>
          </w:tcPr>
          <w:p w14:paraId="517131F5">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360.549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D4121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km</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6589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8.73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C63D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41.300 </w:t>
            </w:r>
          </w:p>
        </w:tc>
      </w:tr>
      <w:tr w14:paraId="0E059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8"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top"/>
          </w:tcPr>
          <w:p w14:paraId="31F136E1">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1.16 </w:t>
            </w:r>
          </w:p>
        </w:tc>
        <w:tc>
          <w:tcPr>
            <w:tcW w:w="2025" w:type="dxa"/>
            <w:tcBorders>
              <w:top w:val="single" w:color="000000" w:sz="4" w:space="0"/>
              <w:left w:val="single" w:color="000000" w:sz="4" w:space="0"/>
              <w:bottom w:val="single" w:color="000000" w:sz="4" w:space="0"/>
              <w:right w:val="single" w:color="000000" w:sz="4" w:space="0"/>
            </w:tcBorders>
            <w:shd w:val="clear"/>
            <w:vAlign w:val="top"/>
          </w:tcPr>
          <w:p w14:paraId="287BAC8C">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土建基础</w:t>
            </w:r>
          </w:p>
        </w:tc>
        <w:tc>
          <w:tcPr>
            <w:tcW w:w="1134" w:type="dxa"/>
            <w:tcBorders>
              <w:top w:val="single" w:color="000000" w:sz="4" w:space="0"/>
              <w:left w:val="single" w:color="000000" w:sz="4" w:space="0"/>
              <w:bottom w:val="single" w:color="000000" w:sz="4" w:space="0"/>
              <w:right w:val="single" w:color="000000" w:sz="4" w:space="0"/>
            </w:tcBorders>
            <w:shd w:val="clear"/>
            <w:vAlign w:val="top"/>
          </w:tcPr>
          <w:p w14:paraId="083A5B36">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321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3505A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D717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4.00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2A6E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80.250 </w:t>
            </w:r>
          </w:p>
        </w:tc>
      </w:tr>
      <w:tr w14:paraId="2A9F9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top"/>
          </w:tcPr>
          <w:p w14:paraId="58414F7D">
            <w:pPr>
              <w:jc w:val="center"/>
              <w:rPr>
                <w:rFonts w:hint="eastAsia" w:ascii="宋体" w:hAnsi="宋体" w:eastAsia="宋体" w:cs="宋体"/>
                <w:b/>
                <w:bCs/>
                <w:i w:val="0"/>
                <w:iCs w:val="0"/>
                <w:color w:val="000000"/>
                <w:sz w:val="21"/>
                <w:szCs w:val="21"/>
                <w:u w:val="none"/>
              </w:rPr>
            </w:pPr>
          </w:p>
        </w:tc>
        <w:tc>
          <w:tcPr>
            <w:tcW w:w="2025" w:type="dxa"/>
            <w:tcBorders>
              <w:top w:val="single" w:color="000000" w:sz="4" w:space="0"/>
              <w:left w:val="single" w:color="000000" w:sz="4" w:space="0"/>
              <w:bottom w:val="single" w:color="000000" w:sz="4" w:space="0"/>
              <w:right w:val="single" w:color="000000" w:sz="4" w:space="0"/>
            </w:tcBorders>
            <w:shd w:val="clear"/>
            <w:vAlign w:val="top"/>
          </w:tcPr>
          <w:p w14:paraId="6C15A587">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组件、电气安装、辅材等</w:t>
            </w:r>
          </w:p>
        </w:tc>
        <w:tc>
          <w:tcPr>
            <w:tcW w:w="1134" w:type="dxa"/>
            <w:tcBorders>
              <w:top w:val="single" w:color="000000" w:sz="4" w:space="0"/>
              <w:left w:val="single" w:color="000000" w:sz="4" w:space="0"/>
              <w:bottom w:val="single" w:color="000000" w:sz="4" w:space="0"/>
              <w:right w:val="single" w:color="000000" w:sz="4" w:space="0"/>
            </w:tcBorders>
            <w:shd w:val="clear"/>
            <w:vAlign w:val="top"/>
          </w:tcPr>
          <w:p w14:paraId="714AA799">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520.00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6EBD7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87EC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26000.00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4AAA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0.020 </w:t>
            </w:r>
          </w:p>
        </w:tc>
      </w:tr>
      <w:tr w14:paraId="4EDD2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top"/>
          </w:tcPr>
          <w:p w14:paraId="336D4D79">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2</w:t>
            </w:r>
          </w:p>
        </w:tc>
        <w:tc>
          <w:tcPr>
            <w:tcW w:w="2025" w:type="dxa"/>
            <w:tcBorders>
              <w:top w:val="single" w:color="000000" w:sz="4" w:space="0"/>
              <w:left w:val="single" w:color="000000" w:sz="4" w:space="0"/>
              <w:bottom w:val="single" w:color="000000" w:sz="4" w:space="0"/>
              <w:right w:val="single" w:color="000000" w:sz="4" w:space="0"/>
            </w:tcBorders>
            <w:shd w:val="clear"/>
            <w:vAlign w:val="top"/>
          </w:tcPr>
          <w:p w14:paraId="31E2D348">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电池储能集装箱</w:t>
            </w:r>
          </w:p>
        </w:tc>
        <w:tc>
          <w:tcPr>
            <w:tcW w:w="1134" w:type="dxa"/>
            <w:tcBorders>
              <w:top w:val="single" w:color="000000" w:sz="4" w:space="0"/>
              <w:left w:val="single" w:color="000000" w:sz="4" w:space="0"/>
              <w:bottom w:val="single" w:color="000000" w:sz="4" w:space="0"/>
              <w:right w:val="single" w:color="000000" w:sz="4" w:space="0"/>
            </w:tcBorders>
            <w:shd w:val="clear"/>
            <w:vAlign w:val="top"/>
          </w:tcPr>
          <w:p w14:paraId="26067ABC">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539.5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D6F52E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KWH</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E2702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6000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C3938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 xml:space="preserve">0.0899 </w:t>
            </w:r>
          </w:p>
        </w:tc>
      </w:tr>
      <w:tr w14:paraId="03F09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top"/>
          </w:tcPr>
          <w:p w14:paraId="0D258567">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2.1</w:t>
            </w:r>
          </w:p>
        </w:tc>
        <w:tc>
          <w:tcPr>
            <w:tcW w:w="2025" w:type="dxa"/>
            <w:tcBorders>
              <w:top w:val="single" w:color="000000" w:sz="4" w:space="0"/>
              <w:left w:val="single" w:color="000000" w:sz="4" w:space="0"/>
              <w:bottom w:val="single" w:color="000000" w:sz="4" w:space="0"/>
              <w:right w:val="single" w:color="000000" w:sz="4" w:space="0"/>
            </w:tcBorders>
            <w:shd w:val="clear"/>
            <w:vAlign w:val="top"/>
          </w:tcPr>
          <w:p w14:paraId="4080D094">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电池系统 2000KWH</w:t>
            </w:r>
          </w:p>
        </w:tc>
        <w:tc>
          <w:tcPr>
            <w:tcW w:w="1134" w:type="dxa"/>
            <w:tcBorders>
              <w:top w:val="single" w:color="000000" w:sz="4" w:space="0"/>
              <w:left w:val="single" w:color="000000" w:sz="4" w:space="0"/>
              <w:bottom w:val="single" w:color="000000" w:sz="4" w:space="0"/>
              <w:right w:val="single" w:color="000000" w:sz="4" w:space="0"/>
            </w:tcBorders>
            <w:shd w:val="clear"/>
            <w:vAlign w:val="top"/>
          </w:tcPr>
          <w:p w14:paraId="7FC34BBE">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229.5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ED22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551D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C537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76.50 </w:t>
            </w:r>
          </w:p>
        </w:tc>
      </w:tr>
      <w:tr w14:paraId="1AE0B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top"/>
          </w:tcPr>
          <w:p w14:paraId="2EA83865">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2.2</w:t>
            </w:r>
          </w:p>
        </w:tc>
        <w:tc>
          <w:tcPr>
            <w:tcW w:w="2025" w:type="dxa"/>
            <w:tcBorders>
              <w:top w:val="single" w:color="000000" w:sz="4" w:space="0"/>
              <w:left w:val="single" w:color="000000" w:sz="4" w:space="0"/>
              <w:bottom w:val="single" w:color="000000" w:sz="4" w:space="0"/>
              <w:right w:val="single" w:color="000000" w:sz="4" w:space="0"/>
            </w:tcBorders>
            <w:shd w:val="clear"/>
            <w:vAlign w:val="top"/>
          </w:tcPr>
          <w:p w14:paraId="5ACDC19E">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储能变流器</w:t>
            </w:r>
          </w:p>
        </w:tc>
        <w:tc>
          <w:tcPr>
            <w:tcW w:w="1134" w:type="dxa"/>
            <w:tcBorders>
              <w:top w:val="single" w:color="000000" w:sz="4" w:space="0"/>
              <w:left w:val="single" w:color="000000" w:sz="4" w:space="0"/>
              <w:bottom w:val="single" w:color="000000" w:sz="4" w:space="0"/>
              <w:right w:val="single" w:color="000000" w:sz="4" w:space="0"/>
            </w:tcBorders>
            <w:shd w:val="clear"/>
            <w:vAlign w:val="top"/>
          </w:tcPr>
          <w:p w14:paraId="7235184D">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000B2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89873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272F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15.00 </w:t>
            </w:r>
          </w:p>
        </w:tc>
      </w:tr>
      <w:tr w14:paraId="19F26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top"/>
          </w:tcPr>
          <w:p w14:paraId="556A47D9">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2.3</w:t>
            </w:r>
          </w:p>
        </w:tc>
        <w:tc>
          <w:tcPr>
            <w:tcW w:w="2025" w:type="dxa"/>
            <w:tcBorders>
              <w:top w:val="single" w:color="000000" w:sz="4" w:space="0"/>
              <w:left w:val="single" w:color="000000" w:sz="4" w:space="0"/>
              <w:bottom w:val="single" w:color="000000" w:sz="4" w:space="0"/>
              <w:right w:val="single" w:color="000000" w:sz="4" w:space="0"/>
            </w:tcBorders>
            <w:shd w:val="clear"/>
            <w:vAlign w:val="top"/>
          </w:tcPr>
          <w:p w14:paraId="14B4B4FB">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温控系统</w:t>
            </w:r>
          </w:p>
        </w:tc>
        <w:tc>
          <w:tcPr>
            <w:tcW w:w="1134" w:type="dxa"/>
            <w:tcBorders>
              <w:top w:val="single" w:color="000000" w:sz="4" w:space="0"/>
              <w:left w:val="single" w:color="000000" w:sz="4" w:space="0"/>
              <w:bottom w:val="single" w:color="000000" w:sz="4" w:space="0"/>
              <w:right w:val="single" w:color="000000" w:sz="4" w:space="0"/>
            </w:tcBorders>
            <w:shd w:val="clear"/>
            <w:vAlign w:val="top"/>
          </w:tcPr>
          <w:p w14:paraId="631D68D3">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33601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B736F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F3C7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10.00 </w:t>
            </w:r>
          </w:p>
        </w:tc>
      </w:tr>
      <w:tr w14:paraId="3F3F7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top"/>
          </w:tcPr>
          <w:p w14:paraId="5AED8D62">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2.4</w:t>
            </w:r>
          </w:p>
        </w:tc>
        <w:tc>
          <w:tcPr>
            <w:tcW w:w="2025" w:type="dxa"/>
            <w:tcBorders>
              <w:top w:val="single" w:color="000000" w:sz="4" w:space="0"/>
              <w:left w:val="single" w:color="000000" w:sz="4" w:space="0"/>
              <w:bottom w:val="single" w:color="000000" w:sz="4" w:space="0"/>
              <w:right w:val="single" w:color="000000" w:sz="4" w:space="0"/>
            </w:tcBorders>
            <w:shd w:val="clear"/>
            <w:vAlign w:val="top"/>
          </w:tcPr>
          <w:p w14:paraId="409DDC2A">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消防系统</w:t>
            </w:r>
          </w:p>
        </w:tc>
        <w:tc>
          <w:tcPr>
            <w:tcW w:w="1134" w:type="dxa"/>
            <w:tcBorders>
              <w:top w:val="single" w:color="000000" w:sz="4" w:space="0"/>
              <w:left w:val="single" w:color="000000" w:sz="4" w:space="0"/>
              <w:bottom w:val="single" w:color="000000" w:sz="4" w:space="0"/>
              <w:right w:val="single" w:color="000000" w:sz="4" w:space="0"/>
            </w:tcBorders>
            <w:shd w:val="clear"/>
            <w:vAlign w:val="top"/>
          </w:tcPr>
          <w:p w14:paraId="5913182B">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noWrap/>
            <w:vAlign w:val="top"/>
          </w:tcPr>
          <w:p w14:paraId="2629C7C7">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noWrap/>
            <w:vAlign w:val="top"/>
          </w:tcPr>
          <w:p w14:paraId="0AB3BE42">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top"/>
          </w:tcPr>
          <w:p w14:paraId="64EBFF58">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15.00 </w:t>
            </w:r>
          </w:p>
        </w:tc>
      </w:tr>
      <w:tr w14:paraId="213D6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8"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top"/>
          </w:tcPr>
          <w:p w14:paraId="502E3387">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2.5</w:t>
            </w:r>
          </w:p>
        </w:tc>
        <w:tc>
          <w:tcPr>
            <w:tcW w:w="2025" w:type="dxa"/>
            <w:tcBorders>
              <w:top w:val="single" w:color="000000" w:sz="4" w:space="0"/>
              <w:left w:val="single" w:color="000000" w:sz="4" w:space="0"/>
              <w:bottom w:val="single" w:color="000000" w:sz="4" w:space="0"/>
              <w:right w:val="single" w:color="000000" w:sz="4" w:space="0"/>
            </w:tcBorders>
            <w:shd w:val="clear"/>
            <w:vAlign w:val="top"/>
          </w:tcPr>
          <w:p w14:paraId="3009CA2B">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储能EMS</w:t>
            </w:r>
          </w:p>
        </w:tc>
        <w:tc>
          <w:tcPr>
            <w:tcW w:w="1134" w:type="dxa"/>
            <w:tcBorders>
              <w:top w:val="single" w:color="000000" w:sz="4" w:space="0"/>
              <w:left w:val="single" w:color="000000" w:sz="4" w:space="0"/>
              <w:bottom w:val="single" w:color="000000" w:sz="4" w:space="0"/>
              <w:right w:val="single" w:color="000000" w:sz="4" w:space="0"/>
            </w:tcBorders>
            <w:shd w:val="clear"/>
            <w:vAlign w:val="top"/>
          </w:tcPr>
          <w:p w14:paraId="23F42B15">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F0746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62F20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5B00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20.00 </w:t>
            </w:r>
          </w:p>
        </w:tc>
      </w:tr>
      <w:tr w14:paraId="4A194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top"/>
          </w:tcPr>
          <w:p w14:paraId="7C74CD92">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2.6</w:t>
            </w:r>
          </w:p>
        </w:tc>
        <w:tc>
          <w:tcPr>
            <w:tcW w:w="2025" w:type="dxa"/>
            <w:tcBorders>
              <w:top w:val="single" w:color="000000" w:sz="4" w:space="0"/>
              <w:left w:val="single" w:color="000000" w:sz="4" w:space="0"/>
              <w:bottom w:val="single" w:color="000000" w:sz="4" w:space="0"/>
              <w:right w:val="single" w:color="000000" w:sz="4" w:space="0"/>
            </w:tcBorders>
            <w:shd w:val="clear"/>
            <w:vAlign w:val="top"/>
          </w:tcPr>
          <w:p w14:paraId="1C31E7F8">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储能箱基础及连接电缆</w:t>
            </w:r>
          </w:p>
        </w:tc>
        <w:tc>
          <w:tcPr>
            <w:tcW w:w="1134" w:type="dxa"/>
            <w:tcBorders>
              <w:top w:val="single" w:color="000000" w:sz="4" w:space="0"/>
              <w:left w:val="single" w:color="000000" w:sz="4" w:space="0"/>
              <w:bottom w:val="single" w:color="000000" w:sz="4" w:space="0"/>
              <w:right w:val="single" w:color="000000" w:sz="4" w:space="0"/>
            </w:tcBorders>
            <w:shd w:val="clear"/>
            <w:vAlign w:val="top"/>
          </w:tcPr>
          <w:p w14:paraId="56E74D1F">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130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D5D8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E7613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B29C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10.00 </w:t>
            </w:r>
          </w:p>
        </w:tc>
      </w:tr>
      <w:tr w14:paraId="78929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8"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top"/>
          </w:tcPr>
          <w:p w14:paraId="729E45EE">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3</w:t>
            </w:r>
          </w:p>
        </w:tc>
        <w:tc>
          <w:tcPr>
            <w:tcW w:w="2025" w:type="dxa"/>
            <w:tcBorders>
              <w:top w:val="single" w:color="000000" w:sz="4" w:space="0"/>
              <w:left w:val="single" w:color="000000" w:sz="4" w:space="0"/>
              <w:bottom w:val="single" w:color="000000" w:sz="4" w:space="0"/>
              <w:right w:val="single" w:color="000000" w:sz="4" w:space="0"/>
            </w:tcBorders>
            <w:shd w:val="clear"/>
            <w:vAlign w:val="top"/>
          </w:tcPr>
          <w:p w14:paraId="05E77DC8">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超级芦竹种植</w:t>
            </w:r>
          </w:p>
        </w:tc>
        <w:tc>
          <w:tcPr>
            <w:tcW w:w="1134" w:type="dxa"/>
            <w:tcBorders>
              <w:top w:val="single" w:color="000000" w:sz="4" w:space="0"/>
              <w:left w:val="single" w:color="000000" w:sz="4" w:space="0"/>
              <w:bottom w:val="single" w:color="000000" w:sz="4" w:space="0"/>
              <w:right w:val="single" w:color="000000" w:sz="4" w:space="0"/>
            </w:tcBorders>
            <w:shd w:val="clear"/>
            <w:vAlign w:val="top"/>
          </w:tcPr>
          <w:p w14:paraId="13A36DDC">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0E887F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亩</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01E8CE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99344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 xml:space="preserve">0.60 </w:t>
            </w:r>
          </w:p>
        </w:tc>
      </w:tr>
      <w:tr w14:paraId="5A226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top"/>
          </w:tcPr>
          <w:p w14:paraId="247B8651">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4</w:t>
            </w:r>
          </w:p>
        </w:tc>
        <w:tc>
          <w:tcPr>
            <w:tcW w:w="2025" w:type="dxa"/>
            <w:tcBorders>
              <w:top w:val="single" w:color="000000" w:sz="4" w:space="0"/>
              <w:left w:val="single" w:color="000000" w:sz="4" w:space="0"/>
              <w:bottom w:val="single" w:color="000000" w:sz="4" w:space="0"/>
              <w:right w:val="single" w:color="000000" w:sz="4" w:space="0"/>
            </w:tcBorders>
            <w:shd w:val="clear"/>
            <w:vAlign w:val="top"/>
          </w:tcPr>
          <w:p w14:paraId="35C3E21B">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配套工程</w:t>
            </w:r>
          </w:p>
        </w:tc>
        <w:tc>
          <w:tcPr>
            <w:tcW w:w="1134" w:type="dxa"/>
            <w:tcBorders>
              <w:top w:val="single" w:color="000000" w:sz="4" w:space="0"/>
              <w:left w:val="single" w:color="000000" w:sz="4" w:space="0"/>
              <w:bottom w:val="single" w:color="000000" w:sz="4" w:space="0"/>
              <w:right w:val="single" w:color="000000" w:sz="4" w:space="0"/>
            </w:tcBorders>
            <w:shd w:val="clear"/>
            <w:vAlign w:val="top"/>
          </w:tcPr>
          <w:p w14:paraId="347FFAC2">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bdr w:val="none" w:color="auto" w:sz="0" w:space="0"/>
                <w:lang w:val="en-US" w:eastAsia="zh-CN" w:bidi="ar"/>
              </w:rPr>
              <w:t xml:space="preserve">201.44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FC24E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5545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5551.3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FAA7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0.227</w:t>
            </w:r>
          </w:p>
        </w:tc>
      </w:tr>
      <w:tr w14:paraId="64CB1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top"/>
          </w:tcPr>
          <w:p w14:paraId="0D9D1586">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4.1</w:t>
            </w:r>
          </w:p>
        </w:tc>
        <w:tc>
          <w:tcPr>
            <w:tcW w:w="2025" w:type="dxa"/>
            <w:tcBorders>
              <w:top w:val="single" w:color="000000" w:sz="4" w:space="0"/>
              <w:left w:val="single" w:color="000000" w:sz="4" w:space="0"/>
              <w:bottom w:val="single" w:color="000000" w:sz="4" w:space="0"/>
              <w:right w:val="single" w:color="000000" w:sz="4" w:space="0"/>
            </w:tcBorders>
            <w:shd w:val="clear"/>
            <w:vAlign w:val="top"/>
          </w:tcPr>
          <w:p w14:paraId="311BC10D">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升压/降压变压器</w:t>
            </w:r>
          </w:p>
        </w:tc>
        <w:tc>
          <w:tcPr>
            <w:tcW w:w="1134" w:type="dxa"/>
            <w:tcBorders>
              <w:top w:val="single" w:color="000000" w:sz="4" w:space="0"/>
              <w:left w:val="single" w:color="000000" w:sz="4" w:space="0"/>
              <w:bottom w:val="single" w:color="000000" w:sz="4" w:space="0"/>
              <w:right w:val="single" w:color="000000" w:sz="4" w:space="0"/>
            </w:tcBorders>
            <w:shd w:val="clear"/>
            <w:vAlign w:val="top"/>
          </w:tcPr>
          <w:p w14:paraId="3C2B4BE4">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C9C6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3A48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3DF2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40</w:t>
            </w:r>
          </w:p>
        </w:tc>
      </w:tr>
      <w:tr w14:paraId="5CEFE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top"/>
          </w:tcPr>
          <w:p w14:paraId="4399A9B7">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4.2</w:t>
            </w:r>
          </w:p>
        </w:tc>
        <w:tc>
          <w:tcPr>
            <w:tcW w:w="2025" w:type="dxa"/>
            <w:tcBorders>
              <w:top w:val="single" w:color="000000" w:sz="4" w:space="0"/>
              <w:left w:val="single" w:color="000000" w:sz="4" w:space="0"/>
              <w:bottom w:val="single" w:color="000000" w:sz="4" w:space="0"/>
              <w:right w:val="single" w:color="000000" w:sz="4" w:space="0"/>
            </w:tcBorders>
            <w:shd w:val="clear"/>
            <w:vAlign w:val="top"/>
          </w:tcPr>
          <w:p w14:paraId="26B037B9">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中压输电电缆</w:t>
            </w:r>
          </w:p>
        </w:tc>
        <w:tc>
          <w:tcPr>
            <w:tcW w:w="1134" w:type="dxa"/>
            <w:tcBorders>
              <w:top w:val="single" w:color="000000" w:sz="4" w:space="0"/>
              <w:left w:val="single" w:color="000000" w:sz="4" w:space="0"/>
              <w:bottom w:val="single" w:color="000000" w:sz="4" w:space="0"/>
              <w:right w:val="single" w:color="000000" w:sz="4" w:space="0"/>
            </w:tcBorders>
            <w:shd w:val="clear"/>
            <w:vAlign w:val="top"/>
          </w:tcPr>
          <w:p w14:paraId="212390EC">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2CF85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EE40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6FD5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0.045</w:t>
            </w:r>
          </w:p>
        </w:tc>
      </w:tr>
      <w:tr w14:paraId="15BDF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8" w:hRule="atLeast"/>
          <w:jc w:val="center"/>
        </w:trPr>
        <w:tc>
          <w:tcPr>
            <w:tcW w:w="940" w:type="dxa"/>
            <w:tcBorders>
              <w:top w:val="single" w:color="000000" w:sz="4" w:space="0"/>
              <w:left w:val="single" w:color="000000" w:sz="4" w:space="0"/>
              <w:bottom w:val="single" w:color="000000" w:sz="4" w:space="0"/>
              <w:right w:val="single" w:color="000000" w:sz="4" w:space="0"/>
            </w:tcBorders>
            <w:shd w:val="clear"/>
            <w:vAlign w:val="top"/>
          </w:tcPr>
          <w:p w14:paraId="397BE868">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4.3</w:t>
            </w:r>
          </w:p>
        </w:tc>
        <w:tc>
          <w:tcPr>
            <w:tcW w:w="2025" w:type="dxa"/>
            <w:tcBorders>
              <w:top w:val="single" w:color="000000" w:sz="4" w:space="0"/>
              <w:left w:val="single" w:color="000000" w:sz="4" w:space="0"/>
              <w:bottom w:val="single" w:color="000000" w:sz="4" w:space="0"/>
              <w:right w:val="single" w:color="000000" w:sz="4" w:space="0"/>
            </w:tcBorders>
            <w:shd w:val="clear"/>
            <w:vAlign w:val="top"/>
          </w:tcPr>
          <w:p w14:paraId="112F8055">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交流电缆</w:t>
            </w:r>
          </w:p>
        </w:tc>
        <w:tc>
          <w:tcPr>
            <w:tcW w:w="1134" w:type="dxa"/>
            <w:tcBorders>
              <w:top w:val="single" w:color="000000" w:sz="4" w:space="0"/>
              <w:left w:val="single" w:color="000000" w:sz="4" w:space="0"/>
              <w:bottom w:val="single" w:color="000000" w:sz="4" w:space="0"/>
              <w:right w:val="single" w:color="000000" w:sz="4" w:space="0"/>
            </w:tcBorders>
            <w:shd w:val="clear"/>
            <w:vAlign w:val="top"/>
          </w:tcPr>
          <w:p w14:paraId="63CC69D4">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116.44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FBD67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km</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09F0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8.20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48B8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bdr w:val="none" w:color="auto" w:sz="0" w:space="0"/>
                <w:lang w:val="en-US" w:eastAsia="zh-CN" w:bidi="ar"/>
              </w:rPr>
              <w:t xml:space="preserve">14.20 </w:t>
            </w:r>
          </w:p>
        </w:tc>
      </w:tr>
    </w:tbl>
    <w:p w14:paraId="69F91A6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jc w:val="both"/>
        <w:textAlignment w:val="baseline"/>
        <w:outlineLvl w:val="9"/>
        <w:rPr>
          <w:rFonts w:hint="eastAsia" w:ascii="宋体" w:hAnsi="宋体" w:eastAsia="宋体" w:cs="宋体"/>
          <w:b/>
          <w:bCs/>
          <w:snapToGrid/>
          <w:spacing w:val="0"/>
          <w:w w:val="100"/>
          <w:kern w:val="2"/>
          <w:position w:val="0"/>
          <w:sz w:val="28"/>
          <w:szCs w:val="28"/>
          <w:lang w:val="en-US" w:eastAsia="zh-CN"/>
        </w:rPr>
      </w:pPr>
      <w:r>
        <w:rPr>
          <w:rFonts w:hint="eastAsia" w:ascii="宋体" w:hAnsi="宋体" w:eastAsia="宋体" w:cs="宋体"/>
          <w:b/>
          <w:spacing w:val="0"/>
          <w:sz w:val="28"/>
          <w:szCs w:val="28"/>
          <w:lang w:val="en-US" w:eastAsia="zh-CN"/>
        </w:rPr>
        <w:t>1.1.6 建设工期</w:t>
      </w:r>
    </w:p>
    <w:p w14:paraId="2685C30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pacing w:val="0"/>
          <w:sz w:val="28"/>
          <w:szCs w:val="28"/>
          <w:lang w:val="en-US" w:eastAsia="zh-CN" w:bidi="zh-CN"/>
        </w:rPr>
        <w:t>本项目建设期为</w:t>
      </w:r>
      <w:r>
        <w:rPr>
          <w:rFonts w:hint="eastAsia" w:ascii="宋体" w:hAnsi="宋体" w:eastAsia="宋体" w:cs="宋体"/>
          <w:color w:val="auto"/>
          <w:spacing w:val="0"/>
          <w:sz w:val="28"/>
          <w:szCs w:val="28"/>
          <w:u w:val="single"/>
          <w:lang w:val="en-US" w:eastAsia="zh-CN" w:bidi="zh-CN"/>
        </w:rPr>
        <w:t>1</w:t>
      </w:r>
      <w:r>
        <w:rPr>
          <w:rFonts w:hint="eastAsia" w:ascii="宋体" w:hAnsi="宋体" w:eastAsia="宋体" w:cs="宋体"/>
          <w:color w:val="auto"/>
          <w:spacing w:val="0"/>
          <w:sz w:val="28"/>
          <w:szCs w:val="28"/>
          <w:lang w:val="en-US" w:eastAsia="zh-CN" w:bidi="zh-CN"/>
        </w:rPr>
        <w:t>年（含建设期准备工作），计划</w:t>
      </w:r>
      <w:r>
        <w:rPr>
          <w:rFonts w:hint="eastAsia" w:ascii="宋体" w:hAnsi="宋体" w:eastAsia="宋体" w:cs="宋体"/>
          <w:color w:val="auto"/>
          <w:spacing w:val="0"/>
          <w:sz w:val="28"/>
          <w:szCs w:val="28"/>
          <w:u w:val="single"/>
          <w:lang w:val="en-US" w:eastAsia="zh-CN" w:bidi="zh-CN"/>
        </w:rPr>
        <w:t>2026</w:t>
      </w:r>
      <w:r>
        <w:rPr>
          <w:rFonts w:hint="eastAsia" w:ascii="宋体" w:hAnsi="宋体" w:eastAsia="宋体" w:cs="宋体"/>
          <w:color w:val="auto"/>
          <w:spacing w:val="0"/>
          <w:sz w:val="28"/>
          <w:szCs w:val="28"/>
          <w:lang w:val="en-US" w:eastAsia="zh-CN" w:bidi="zh-CN"/>
        </w:rPr>
        <w:t>年</w:t>
      </w:r>
      <w:r>
        <w:rPr>
          <w:rFonts w:hint="eastAsia" w:ascii="宋体" w:hAnsi="宋体" w:eastAsia="宋体" w:cs="宋体"/>
          <w:color w:val="auto"/>
          <w:spacing w:val="0"/>
          <w:sz w:val="28"/>
          <w:szCs w:val="28"/>
          <w:u w:val="single"/>
          <w:lang w:val="en-US" w:eastAsia="zh-CN" w:bidi="zh-CN"/>
        </w:rPr>
        <w:t>8</w:t>
      </w:r>
      <w:r>
        <w:rPr>
          <w:rFonts w:hint="eastAsia" w:ascii="宋体" w:hAnsi="宋体" w:eastAsia="宋体" w:cs="宋体"/>
          <w:color w:val="auto"/>
          <w:spacing w:val="0"/>
          <w:sz w:val="28"/>
          <w:szCs w:val="28"/>
          <w:lang w:val="en-US" w:eastAsia="zh-CN" w:bidi="zh-CN"/>
        </w:rPr>
        <w:t>月开工，预计</w:t>
      </w:r>
      <w:r>
        <w:rPr>
          <w:rFonts w:hint="eastAsia" w:ascii="宋体" w:hAnsi="宋体" w:eastAsia="宋体" w:cs="宋体"/>
          <w:color w:val="auto"/>
          <w:spacing w:val="0"/>
          <w:sz w:val="28"/>
          <w:szCs w:val="28"/>
          <w:u w:val="single"/>
          <w:lang w:val="en-US" w:eastAsia="zh-CN" w:bidi="zh-CN"/>
        </w:rPr>
        <w:t>2027</w:t>
      </w:r>
      <w:r>
        <w:rPr>
          <w:rFonts w:hint="eastAsia" w:ascii="宋体" w:hAnsi="宋体" w:eastAsia="宋体" w:cs="宋体"/>
          <w:color w:val="auto"/>
          <w:spacing w:val="0"/>
          <w:sz w:val="28"/>
          <w:szCs w:val="28"/>
          <w:lang w:val="en-US" w:eastAsia="zh-CN" w:bidi="zh-CN"/>
        </w:rPr>
        <w:t>年</w:t>
      </w:r>
      <w:r>
        <w:rPr>
          <w:rFonts w:hint="eastAsia" w:ascii="宋体" w:hAnsi="宋体" w:eastAsia="宋体" w:cs="宋体"/>
          <w:color w:val="auto"/>
          <w:spacing w:val="0"/>
          <w:sz w:val="28"/>
          <w:szCs w:val="28"/>
          <w:u w:val="single"/>
          <w:lang w:val="en-US" w:eastAsia="zh-CN" w:bidi="zh-CN"/>
        </w:rPr>
        <w:t>8</w:t>
      </w:r>
      <w:r>
        <w:rPr>
          <w:rFonts w:hint="eastAsia" w:ascii="宋体" w:hAnsi="宋体" w:eastAsia="宋体" w:cs="宋体"/>
          <w:color w:val="auto"/>
          <w:spacing w:val="0"/>
          <w:sz w:val="28"/>
          <w:szCs w:val="28"/>
          <w:lang w:val="en-US" w:eastAsia="zh-CN" w:bidi="zh-CN"/>
        </w:rPr>
        <w:t>月竣工。</w:t>
      </w:r>
    </w:p>
    <w:p w14:paraId="7BE5FDF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jc w:val="both"/>
        <w:textAlignment w:val="baseline"/>
        <w:outlineLvl w:val="9"/>
        <w:rPr>
          <w:rFonts w:hint="eastAsia" w:ascii="宋体" w:hAnsi="宋体" w:eastAsia="宋体" w:cs="宋体"/>
          <w:b/>
          <w:bCs/>
          <w:snapToGrid/>
          <w:spacing w:val="0"/>
          <w:w w:val="100"/>
          <w:kern w:val="2"/>
          <w:position w:val="0"/>
          <w:sz w:val="28"/>
          <w:szCs w:val="28"/>
          <w:lang w:val="en-US" w:eastAsia="zh-CN"/>
        </w:rPr>
      </w:pPr>
      <w:r>
        <w:rPr>
          <w:rFonts w:hint="eastAsia" w:ascii="宋体" w:hAnsi="宋体" w:eastAsia="宋体" w:cs="宋体"/>
          <w:b/>
          <w:spacing w:val="0"/>
          <w:sz w:val="28"/>
          <w:szCs w:val="28"/>
          <w:lang w:val="en-US" w:eastAsia="zh-CN"/>
        </w:rPr>
        <w:t>1.1.7 投资规模和资金来源</w:t>
      </w:r>
    </w:p>
    <w:p w14:paraId="597239F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b w:val="0"/>
          <w:spacing w:val="0"/>
          <w:sz w:val="28"/>
          <w:szCs w:val="28"/>
          <w:lang w:val="en-US" w:eastAsia="zh-CN"/>
        </w:rPr>
        <w:t>模板：</w:t>
      </w:r>
      <w:r>
        <w:rPr>
          <w:rFonts w:hint="eastAsia" w:ascii="宋体" w:hAnsi="宋体" w:eastAsia="宋体" w:cs="宋体"/>
          <w:b w:val="0"/>
          <w:color w:val="000000"/>
          <w:spacing w:val="0"/>
          <w:sz w:val="28"/>
          <w:szCs w:val="28"/>
          <w:lang w:val="en-US" w:eastAsia="zh-CN" w:bidi="zh-CN"/>
        </w:rPr>
        <w:t>项目总投资</w:t>
      </w:r>
      <w:r>
        <w:rPr>
          <w:rFonts w:hint="eastAsia" w:ascii="宋体" w:hAnsi="宋体" w:eastAsia="宋体" w:cs="宋体"/>
          <w:b w:val="0"/>
          <w:color w:val="000000"/>
          <w:spacing w:val="0"/>
          <w:sz w:val="28"/>
          <w:szCs w:val="28"/>
          <w:u w:val="single"/>
          <w:lang w:val="en-US" w:eastAsia="zh-CN" w:bidi="zh-CN"/>
        </w:rPr>
        <w:t>8981.80</w:t>
      </w:r>
      <w:r>
        <w:rPr>
          <w:rFonts w:hint="eastAsia" w:ascii="宋体" w:hAnsi="宋体" w:eastAsia="宋体" w:cs="宋体"/>
          <w:b w:val="0"/>
          <w:color w:val="000000"/>
          <w:spacing w:val="0"/>
          <w:sz w:val="28"/>
          <w:szCs w:val="28"/>
          <w:lang w:val="en-US" w:eastAsia="zh-CN" w:bidi="zh-CN"/>
        </w:rPr>
        <w:t>万元，其中项目工程费用</w:t>
      </w:r>
      <w:r>
        <w:rPr>
          <w:rFonts w:hint="eastAsia" w:ascii="宋体" w:hAnsi="宋体" w:eastAsia="宋体" w:cs="宋体"/>
          <w:b w:val="0"/>
          <w:color w:val="000000"/>
          <w:spacing w:val="0"/>
          <w:sz w:val="28"/>
          <w:szCs w:val="28"/>
          <w:u w:val="single"/>
          <w:lang w:val="en-US" w:eastAsia="zh-CN" w:bidi="zh-CN"/>
        </w:rPr>
        <w:t>7881.76</w:t>
      </w:r>
      <w:r>
        <w:rPr>
          <w:rFonts w:hint="eastAsia" w:ascii="宋体" w:hAnsi="宋体" w:eastAsia="宋体" w:cs="宋体"/>
          <w:b w:val="0"/>
          <w:color w:val="000000"/>
          <w:spacing w:val="0"/>
          <w:sz w:val="28"/>
          <w:szCs w:val="28"/>
          <w:lang w:val="en-US" w:eastAsia="zh-CN" w:bidi="zh-CN"/>
        </w:rPr>
        <w:t>万元，占总投资的</w:t>
      </w:r>
      <w:r>
        <w:rPr>
          <w:rFonts w:hint="eastAsia" w:ascii="宋体" w:hAnsi="宋体" w:eastAsia="宋体" w:cs="宋体"/>
          <w:b w:val="0"/>
          <w:color w:val="000000"/>
          <w:spacing w:val="0"/>
          <w:sz w:val="28"/>
          <w:szCs w:val="28"/>
          <w:u w:val="single"/>
          <w:lang w:val="en-US" w:eastAsia="zh-CN" w:bidi="zh-CN"/>
        </w:rPr>
        <w:t>87.75</w:t>
      </w:r>
      <w:r>
        <w:rPr>
          <w:rFonts w:hint="eastAsia" w:ascii="宋体" w:hAnsi="宋体" w:eastAsia="宋体" w:cs="宋体"/>
          <w:b w:val="0"/>
          <w:color w:val="000000"/>
          <w:spacing w:val="0"/>
          <w:sz w:val="28"/>
          <w:szCs w:val="28"/>
          <w:lang w:val="en-US" w:eastAsia="zh-CN" w:bidi="zh-CN"/>
        </w:rPr>
        <w:t>%</w:t>
      </w:r>
      <w:r>
        <w:rPr>
          <w:rFonts w:hint="eastAsia" w:ascii="宋体" w:hAnsi="宋体" w:eastAsia="宋体" w:cs="宋体"/>
          <w:b w:val="0"/>
          <w:color w:val="000000"/>
          <w:sz w:val="28"/>
          <w:szCs w:val="28"/>
          <w:lang w:val="en-US" w:eastAsia="zh-CN" w:bidi="zh-CN"/>
        </w:rPr>
        <w:tab/>
      </w:r>
      <w:r>
        <w:rPr>
          <w:rFonts w:hint="eastAsia" w:ascii="宋体" w:hAnsi="宋体" w:eastAsia="宋体" w:cs="宋体"/>
          <w:b w:val="0"/>
          <w:color w:val="000000"/>
          <w:spacing w:val="0"/>
          <w:sz w:val="28"/>
          <w:szCs w:val="28"/>
          <w:lang w:val="en-US" w:eastAsia="zh-CN" w:bidi="zh-CN"/>
        </w:rPr>
        <w:t>；工程建设其它费用</w:t>
      </w:r>
      <w:r>
        <w:rPr>
          <w:rFonts w:hint="eastAsia" w:ascii="宋体" w:hAnsi="宋体" w:eastAsia="宋体" w:cs="宋体"/>
          <w:b w:val="0"/>
          <w:color w:val="000000"/>
          <w:spacing w:val="0"/>
          <w:sz w:val="28"/>
          <w:szCs w:val="28"/>
          <w:u w:val="single"/>
          <w:lang w:val="en-US" w:eastAsia="zh-CN" w:bidi="zh-CN"/>
        </w:rPr>
        <w:t>520.20</w:t>
      </w:r>
      <w:r>
        <w:rPr>
          <w:rFonts w:hint="eastAsia" w:ascii="宋体" w:hAnsi="宋体" w:eastAsia="宋体" w:cs="宋体"/>
          <w:b w:val="0"/>
          <w:color w:val="000000"/>
          <w:spacing w:val="0"/>
          <w:sz w:val="28"/>
          <w:szCs w:val="28"/>
          <w:lang w:val="en-US" w:eastAsia="zh-CN" w:bidi="zh-CN"/>
        </w:rPr>
        <w:t>万元，占总投资的</w:t>
      </w:r>
      <w:r>
        <w:rPr>
          <w:rFonts w:hint="eastAsia" w:ascii="宋体" w:hAnsi="宋体" w:eastAsia="宋体" w:cs="宋体"/>
          <w:b w:val="0"/>
          <w:color w:val="000000"/>
          <w:spacing w:val="0"/>
          <w:sz w:val="28"/>
          <w:szCs w:val="28"/>
          <w:u w:val="single"/>
          <w:lang w:val="en-US" w:eastAsia="zh-CN" w:bidi="zh-CN"/>
        </w:rPr>
        <w:t>5.79</w:t>
      </w:r>
      <w:r>
        <w:rPr>
          <w:rFonts w:hint="eastAsia" w:ascii="宋体" w:hAnsi="宋体" w:eastAsia="宋体" w:cs="宋体"/>
          <w:b w:val="0"/>
          <w:color w:val="000000"/>
          <w:spacing w:val="0"/>
          <w:sz w:val="28"/>
          <w:szCs w:val="28"/>
          <w:lang w:val="en-US" w:eastAsia="zh-CN" w:bidi="zh-CN"/>
        </w:rPr>
        <w:t>%；预备费</w:t>
      </w:r>
      <w:r>
        <w:rPr>
          <w:rFonts w:hint="eastAsia" w:ascii="宋体" w:hAnsi="宋体" w:eastAsia="宋体" w:cs="宋体"/>
          <w:b w:val="0"/>
          <w:color w:val="000000"/>
          <w:spacing w:val="0"/>
          <w:sz w:val="28"/>
          <w:szCs w:val="28"/>
          <w:u w:val="single"/>
          <w:lang w:val="en-US" w:eastAsia="zh-CN" w:bidi="zh-CN"/>
        </w:rPr>
        <w:t>420.10</w:t>
      </w:r>
      <w:r>
        <w:rPr>
          <w:rFonts w:hint="eastAsia" w:ascii="宋体" w:hAnsi="宋体" w:eastAsia="宋体" w:cs="宋体"/>
          <w:b w:val="0"/>
          <w:color w:val="000000"/>
          <w:spacing w:val="0"/>
          <w:sz w:val="28"/>
          <w:szCs w:val="28"/>
          <w:lang w:val="en-US" w:eastAsia="zh-CN" w:bidi="zh-CN"/>
        </w:rPr>
        <w:t>万元，占总投资的</w:t>
      </w:r>
      <w:r>
        <w:rPr>
          <w:rFonts w:hint="eastAsia" w:ascii="宋体" w:hAnsi="宋体" w:eastAsia="宋体" w:cs="宋体"/>
          <w:b w:val="0"/>
          <w:color w:val="000000"/>
          <w:spacing w:val="0"/>
          <w:sz w:val="28"/>
          <w:szCs w:val="28"/>
          <w:u w:val="single"/>
          <w:lang w:val="en-US" w:eastAsia="zh-CN" w:bidi="zh-CN"/>
        </w:rPr>
        <w:t>4.68</w:t>
      </w:r>
      <w:r>
        <w:rPr>
          <w:rFonts w:hint="eastAsia" w:ascii="宋体" w:hAnsi="宋体" w:eastAsia="宋体" w:cs="宋体"/>
          <w:b w:val="0"/>
          <w:color w:val="000000"/>
          <w:spacing w:val="0"/>
          <w:sz w:val="28"/>
          <w:szCs w:val="28"/>
          <w:lang w:val="en-US" w:eastAsia="zh-CN" w:bidi="zh-CN"/>
        </w:rPr>
        <w:t>%；建设期利息</w:t>
      </w:r>
      <w:r>
        <w:rPr>
          <w:rFonts w:hint="eastAsia" w:ascii="宋体" w:hAnsi="宋体" w:eastAsia="宋体" w:cs="宋体"/>
          <w:b w:val="0"/>
          <w:color w:val="000000"/>
          <w:spacing w:val="0"/>
          <w:sz w:val="28"/>
          <w:szCs w:val="28"/>
          <w:u w:val="single"/>
          <w:lang w:val="en-US" w:eastAsia="zh-CN" w:bidi="zh-CN"/>
        </w:rPr>
        <w:t>159.75</w:t>
      </w:r>
      <w:r>
        <w:rPr>
          <w:rFonts w:hint="eastAsia" w:ascii="宋体" w:hAnsi="宋体" w:eastAsia="宋体" w:cs="宋体"/>
          <w:b w:val="0"/>
          <w:color w:val="000000"/>
          <w:spacing w:val="0"/>
          <w:sz w:val="28"/>
          <w:szCs w:val="28"/>
          <w:lang w:val="en-US" w:eastAsia="zh-CN" w:bidi="zh-CN"/>
        </w:rPr>
        <w:t>万元，占总投资的</w:t>
      </w:r>
      <w:r>
        <w:rPr>
          <w:rFonts w:hint="eastAsia" w:ascii="宋体" w:hAnsi="宋体" w:eastAsia="宋体" w:cs="宋体"/>
          <w:b w:val="0"/>
          <w:color w:val="000000"/>
          <w:spacing w:val="0"/>
          <w:sz w:val="28"/>
          <w:szCs w:val="28"/>
          <w:u w:val="single"/>
          <w:lang w:val="en-US" w:eastAsia="zh-CN" w:bidi="zh-CN"/>
        </w:rPr>
        <w:t>1.78</w:t>
      </w:r>
      <w:r>
        <w:rPr>
          <w:rFonts w:hint="eastAsia" w:ascii="宋体" w:hAnsi="宋体" w:eastAsia="宋体" w:cs="宋体"/>
          <w:b w:val="0"/>
          <w:color w:val="000000"/>
          <w:spacing w:val="0"/>
          <w:sz w:val="28"/>
          <w:szCs w:val="28"/>
          <w:lang w:val="en-US" w:eastAsia="zh-CN" w:bidi="zh-CN"/>
        </w:rPr>
        <w:t>%。</w:t>
      </w:r>
      <w:r>
        <w:rPr>
          <w:rFonts w:hint="eastAsia" w:ascii="宋体" w:hAnsi="宋体" w:eastAsia="宋体" w:cs="宋体"/>
          <w:snapToGrid/>
          <w:color w:val="000000"/>
          <w:spacing w:val="0"/>
          <w:w w:val="100"/>
          <w:kern w:val="2"/>
          <w:position w:val="0"/>
          <w:sz w:val="28"/>
          <w:szCs w:val="28"/>
          <w:lang w:val="en-US" w:eastAsia="zh-CN" w:bidi="zh-CN"/>
        </w:rPr>
        <w:t>项目投资构成如下表所示:</w:t>
      </w:r>
    </w:p>
    <w:p w14:paraId="22C44407">
      <w:pPr>
        <w:keepNext w:val="0"/>
        <w:keepLines w:val="0"/>
        <w:pageBreakBefore w:val="0"/>
        <w:widowControl w:val="0"/>
        <w:pBdr>
          <w:bottom w:val="none" w:color="auto" w:sz="0" w:space="0"/>
        </w:pBdr>
        <w:kinsoku/>
        <w:wordWrap/>
        <w:overflowPunct/>
        <w:topLinePunct/>
        <w:autoSpaceDE w:val="0"/>
        <w:autoSpaceDN/>
        <w:bidi w:val="0"/>
        <w:adjustRightInd/>
        <w:snapToGrid/>
        <w:spacing w:before="0" w:beforeLines="50" w:after="0" w:afterLines="50" w:line="360" w:lineRule="auto"/>
        <w:ind w:left="0" w:right="0"/>
        <w:jc w:val="center"/>
        <w:textAlignment w:val="baseline"/>
        <w:rPr>
          <w:rFonts w:ascii="宋体" w:hAnsi="宋体" w:eastAsia="宋体" w:cs="宋体"/>
          <w:b/>
          <w:i w:val="0"/>
          <w:strike w:val="0"/>
          <w:color w:val="000000"/>
          <w:sz w:val="28"/>
          <w:u w:val="none"/>
          <w:vertAlign w:val="baseline"/>
        </w:rPr>
      </w:pPr>
      <w:r>
        <w:rPr>
          <w:rFonts w:hint="eastAsia" w:ascii="宋体" w:hAnsi="宋体" w:eastAsia="宋体" w:cs="宋体"/>
          <w:b/>
          <w:i w:val="0"/>
          <w:strike w:val="0"/>
          <w:color w:val="000000"/>
          <w:sz w:val="28"/>
          <w:u w:val="none"/>
          <w:vertAlign w:val="baseline"/>
        </w:rPr>
        <w:t>项目投资构成一览表</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autofit"/>
        <w:tblCellMar>
          <w:top w:w="0" w:type="dxa"/>
          <w:left w:w="108" w:type="dxa"/>
          <w:bottom w:w="0" w:type="dxa"/>
          <w:right w:w="108" w:type="dxa"/>
        </w:tblCellMar>
      </w:tblPr>
      <w:tblGrid>
        <w:gridCol w:w="883"/>
        <w:gridCol w:w="2986"/>
        <w:gridCol w:w="2644"/>
        <w:gridCol w:w="2006"/>
      </w:tblGrid>
      <w:tr w14:paraId="62CE3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618" w:hRule="atLeast"/>
          <w:jc w:val="center"/>
        </w:trPr>
        <w:tc>
          <w:tcPr>
            <w:tcW w:w="518"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959437F">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b/>
                <w:bCs/>
                <w:kern w:val="0"/>
                <w:sz w:val="21"/>
                <w:szCs w:val="21"/>
                <w:woUserID w:val="1"/>
              </w:rPr>
            </w:pPr>
            <w:r>
              <w:rPr>
                <w:rFonts w:hint="eastAsia" w:ascii="宋体" w:hAnsi="宋体" w:eastAsia="宋体" w:cs="宋体"/>
                <w:b/>
                <w:bCs/>
                <w:snapToGrid w:val="0"/>
                <w:color w:val="000000"/>
                <w:kern w:val="0"/>
                <w:sz w:val="21"/>
                <w:szCs w:val="21"/>
                <w:lang w:val="en-US" w:eastAsia="zh-CN" w:bidi="ar"/>
                <w:woUserID w:val="1"/>
              </w:rPr>
              <w:t>序号</w:t>
            </w:r>
          </w:p>
        </w:tc>
        <w:tc>
          <w:tcPr>
            <w:tcW w:w="1752"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9186C5B">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b/>
                <w:bCs/>
                <w:color w:val="000000"/>
                <w:kern w:val="0"/>
                <w:sz w:val="21"/>
                <w:szCs w:val="21"/>
                <w:woUserID w:val="1"/>
              </w:rPr>
            </w:pPr>
            <w:r>
              <w:rPr>
                <w:rFonts w:hint="eastAsia" w:ascii="宋体" w:hAnsi="宋体" w:eastAsia="宋体" w:cs="宋体"/>
                <w:b/>
                <w:bCs/>
                <w:snapToGrid w:val="0"/>
                <w:color w:val="000000"/>
                <w:kern w:val="0"/>
                <w:sz w:val="21"/>
                <w:szCs w:val="21"/>
                <w:lang w:val="en-US" w:eastAsia="zh-CN" w:bidi="ar"/>
                <w:woUserID w:val="1"/>
              </w:rPr>
              <w:t>工程或费用名称</w:t>
            </w:r>
          </w:p>
        </w:tc>
        <w:tc>
          <w:tcPr>
            <w:tcW w:w="155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0139D435">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b/>
                <w:bCs/>
                <w:color w:val="000000"/>
                <w:kern w:val="0"/>
                <w:sz w:val="21"/>
                <w:szCs w:val="21"/>
                <w:woUserID w:val="1"/>
              </w:rPr>
            </w:pPr>
            <w:r>
              <w:rPr>
                <w:rFonts w:hint="eastAsia" w:ascii="宋体" w:hAnsi="宋体" w:eastAsia="宋体" w:cs="宋体"/>
                <w:b/>
                <w:bCs/>
                <w:snapToGrid w:val="0"/>
                <w:color w:val="000000"/>
                <w:kern w:val="0"/>
                <w:sz w:val="21"/>
                <w:szCs w:val="21"/>
                <w:lang w:val="en-US" w:eastAsia="zh-CN" w:bidi="ar"/>
                <w:woUserID w:val="1"/>
              </w:rPr>
              <w:t>投资额</w:t>
            </w:r>
          </w:p>
        </w:tc>
        <w:tc>
          <w:tcPr>
            <w:tcW w:w="117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5100950">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b/>
                <w:bCs/>
                <w:color w:val="000000"/>
                <w:kern w:val="0"/>
                <w:sz w:val="21"/>
                <w:szCs w:val="21"/>
                <w:woUserID w:val="1"/>
              </w:rPr>
            </w:pPr>
            <w:r>
              <w:rPr>
                <w:rFonts w:hint="eastAsia" w:ascii="宋体" w:hAnsi="宋体" w:eastAsia="宋体" w:cs="宋体"/>
                <w:b/>
                <w:bCs/>
                <w:snapToGrid w:val="0"/>
                <w:color w:val="000000"/>
                <w:kern w:val="0"/>
                <w:sz w:val="21"/>
                <w:szCs w:val="21"/>
                <w:lang w:val="en-US" w:eastAsia="zh-CN" w:bidi="ar"/>
                <w:woUserID w:val="1"/>
              </w:rPr>
              <w:t>比例（%）</w:t>
            </w:r>
          </w:p>
        </w:tc>
      </w:tr>
      <w:tr w14:paraId="4E409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504" w:hRule="atLeast"/>
          <w:jc w:val="center"/>
        </w:trPr>
        <w:tc>
          <w:tcPr>
            <w:tcW w:w="518" w:type="pct"/>
            <w:tcBorders>
              <w:top w:val="single" w:color="000000" w:sz="6" w:space="0"/>
              <w:left w:val="single" w:color="000000" w:sz="6" w:space="0"/>
              <w:bottom w:val="single" w:color="000000" w:sz="6" w:space="0"/>
              <w:right w:val="single" w:color="000000" w:sz="6" w:space="0"/>
            </w:tcBorders>
            <w:shd w:val="clear" w:color="auto" w:fill="auto"/>
            <w:vAlign w:val="center"/>
          </w:tcPr>
          <w:p w14:paraId="52D079B1">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kern w:val="0"/>
                <w:sz w:val="21"/>
                <w:szCs w:val="21"/>
                <w:woUserID w:val="1"/>
              </w:rPr>
            </w:pPr>
            <w:r>
              <w:rPr>
                <w:rFonts w:hint="eastAsia" w:ascii="宋体" w:hAnsi="宋体" w:eastAsia="宋体" w:cs="宋体"/>
                <w:snapToGrid w:val="0"/>
                <w:color w:val="000000"/>
                <w:kern w:val="0"/>
                <w:sz w:val="21"/>
                <w:szCs w:val="21"/>
                <w:lang w:val="en-US" w:eastAsia="zh-CN" w:bidi="ar"/>
                <w:woUserID w:val="1"/>
              </w:rPr>
              <w:t>一</w:t>
            </w:r>
          </w:p>
        </w:tc>
        <w:tc>
          <w:tcPr>
            <w:tcW w:w="1752"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60B979C">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1"/>
                <w:szCs w:val="21"/>
                <w:woUserID w:val="1"/>
              </w:rPr>
            </w:pPr>
            <w:r>
              <w:rPr>
                <w:rFonts w:hint="eastAsia" w:ascii="宋体" w:hAnsi="宋体" w:eastAsia="宋体" w:cs="宋体"/>
                <w:snapToGrid w:val="0"/>
                <w:color w:val="000000"/>
                <w:kern w:val="0"/>
                <w:sz w:val="21"/>
                <w:szCs w:val="21"/>
                <w:lang w:val="en-US" w:eastAsia="zh-CN" w:bidi="ar"/>
                <w:woUserID w:val="1"/>
              </w:rPr>
              <w:t>工程费用</w:t>
            </w:r>
          </w:p>
        </w:tc>
        <w:tc>
          <w:tcPr>
            <w:tcW w:w="155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F273617">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宋体" w:cs="宋体"/>
                <w:color w:val="000000"/>
                <w:kern w:val="0"/>
                <w:sz w:val="21"/>
                <w:szCs w:val="21"/>
                <w:lang w:val="en-US" w:eastAsia="zh-CN"/>
                <w:woUserID w:val="1"/>
              </w:rPr>
            </w:pPr>
            <w:r>
              <w:rPr>
                <w:rFonts w:hint="eastAsia" w:ascii="宋体" w:hAnsi="宋体" w:eastAsia="宋体" w:cs="宋体"/>
                <w:color w:val="000000"/>
                <w:kern w:val="0"/>
                <w:sz w:val="21"/>
                <w:szCs w:val="21"/>
                <w:lang w:val="en-US" w:eastAsia="zh-CN"/>
                <w:woUserID w:val="1"/>
              </w:rPr>
              <w:t>7881.76</w:t>
            </w:r>
          </w:p>
        </w:tc>
        <w:tc>
          <w:tcPr>
            <w:tcW w:w="117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2A35DE5">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宋体" w:cs="宋体"/>
                <w:color w:val="000000"/>
                <w:kern w:val="0"/>
                <w:sz w:val="21"/>
                <w:szCs w:val="21"/>
                <w:lang w:val="en-US" w:eastAsia="zh-CN"/>
                <w:woUserID w:val="1"/>
              </w:rPr>
            </w:pPr>
            <w:r>
              <w:rPr>
                <w:rFonts w:hint="eastAsia" w:ascii="宋体" w:hAnsi="宋体" w:eastAsia="宋体" w:cs="宋体"/>
                <w:color w:val="000000"/>
                <w:kern w:val="0"/>
                <w:sz w:val="21"/>
                <w:szCs w:val="21"/>
                <w:lang w:val="en-US" w:eastAsia="zh-CN"/>
                <w:woUserID w:val="2"/>
              </w:rPr>
              <w:t>87.75</w:t>
            </w:r>
          </w:p>
        </w:tc>
      </w:tr>
      <w:tr w14:paraId="7BB9A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504" w:hRule="atLeast"/>
          <w:jc w:val="center"/>
        </w:trPr>
        <w:tc>
          <w:tcPr>
            <w:tcW w:w="518"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23D7FF0">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kern w:val="0"/>
                <w:sz w:val="21"/>
                <w:szCs w:val="21"/>
                <w:woUserID w:val="1"/>
              </w:rPr>
            </w:pPr>
            <w:r>
              <w:rPr>
                <w:rFonts w:hint="eastAsia" w:ascii="宋体" w:hAnsi="宋体" w:eastAsia="宋体" w:cs="宋体"/>
                <w:snapToGrid w:val="0"/>
                <w:color w:val="000000"/>
                <w:kern w:val="0"/>
                <w:sz w:val="21"/>
                <w:szCs w:val="21"/>
                <w:lang w:val="en-US" w:eastAsia="zh-CN" w:bidi="ar"/>
                <w:woUserID w:val="1"/>
              </w:rPr>
              <w:t>1</w:t>
            </w:r>
          </w:p>
        </w:tc>
        <w:tc>
          <w:tcPr>
            <w:tcW w:w="1752"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A09D34E">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1"/>
                <w:szCs w:val="21"/>
                <w:lang w:eastAsia="zh"/>
                <w:woUserID w:val="1"/>
              </w:rPr>
            </w:pPr>
            <w:r>
              <w:rPr>
                <w:rFonts w:hint="eastAsia" w:ascii="宋体" w:hAnsi="宋体" w:eastAsia="宋体" w:cs="宋体"/>
                <w:i w:val="0"/>
                <w:snapToGrid w:val="0"/>
                <w:color w:val="000000"/>
                <w:spacing w:val="0"/>
                <w:kern w:val="0"/>
                <w:sz w:val="21"/>
                <w:szCs w:val="21"/>
                <w:lang w:val="en-US" w:eastAsia="zh-CN" w:bidi="ar"/>
                <w:woUserID w:val="1"/>
              </w:rPr>
              <w:t>光伏</w:t>
            </w:r>
            <w:r>
              <w:rPr>
                <w:rFonts w:hint="eastAsia" w:ascii="宋体" w:hAnsi="宋体" w:eastAsia="宋体" w:cs="宋体"/>
                <w:i w:val="0"/>
                <w:snapToGrid w:val="0"/>
                <w:color w:val="000000"/>
                <w:spacing w:val="0"/>
                <w:kern w:val="0"/>
                <w:sz w:val="21"/>
                <w:szCs w:val="21"/>
                <w:lang w:val="en-US" w:eastAsia="zh" w:bidi="ar"/>
                <w:woUserID w:val="1"/>
              </w:rPr>
              <w:t>工程</w:t>
            </w:r>
          </w:p>
        </w:tc>
        <w:tc>
          <w:tcPr>
            <w:tcW w:w="155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0DEB2794">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宋体" w:cs="宋体"/>
                <w:color w:val="000000"/>
                <w:kern w:val="0"/>
                <w:sz w:val="21"/>
                <w:szCs w:val="21"/>
                <w:lang w:val="en-US" w:eastAsia="zh-CN"/>
                <w:woUserID w:val="1"/>
              </w:rPr>
            </w:pPr>
            <w:r>
              <w:rPr>
                <w:rFonts w:hint="eastAsia" w:ascii="宋体" w:hAnsi="宋体" w:eastAsia="宋体" w:cs="宋体"/>
                <w:color w:val="000000"/>
                <w:kern w:val="0"/>
                <w:sz w:val="21"/>
                <w:szCs w:val="21"/>
                <w:lang w:val="en-US" w:eastAsia="zh-CN"/>
                <w:woUserID w:val="2"/>
              </w:rPr>
              <w:t>6960.82</w:t>
            </w:r>
          </w:p>
        </w:tc>
        <w:tc>
          <w:tcPr>
            <w:tcW w:w="117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1A411A2A">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宋体" w:cs="宋体"/>
                <w:color w:val="000000"/>
                <w:kern w:val="0"/>
                <w:sz w:val="21"/>
                <w:szCs w:val="21"/>
                <w:lang w:val="en-US" w:eastAsia="zh-CN"/>
                <w:woUserID w:val="1"/>
              </w:rPr>
            </w:pPr>
            <w:r>
              <w:rPr>
                <w:rFonts w:hint="eastAsia" w:ascii="宋体" w:hAnsi="宋体" w:eastAsia="宋体" w:cs="宋体"/>
                <w:color w:val="000000"/>
                <w:kern w:val="0"/>
                <w:sz w:val="21"/>
                <w:szCs w:val="21"/>
                <w:lang w:val="en-US" w:eastAsia="zh-CN"/>
                <w:woUserID w:val="1"/>
              </w:rPr>
              <w:t>77.50</w:t>
            </w:r>
          </w:p>
        </w:tc>
      </w:tr>
      <w:tr w14:paraId="2D636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0" w:hRule="atLeast"/>
          <w:jc w:val="center"/>
        </w:trPr>
        <w:tc>
          <w:tcPr>
            <w:tcW w:w="518" w:type="pct"/>
            <w:tcBorders>
              <w:top w:val="single" w:color="000000" w:sz="6" w:space="0"/>
              <w:left w:val="single" w:color="000000" w:sz="6" w:space="0"/>
              <w:bottom w:val="single" w:color="000000" w:sz="6" w:space="0"/>
              <w:right w:val="single" w:color="000000" w:sz="6" w:space="0"/>
            </w:tcBorders>
            <w:shd w:val="clear" w:color="auto" w:fill="auto"/>
            <w:vAlign w:val="center"/>
          </w:tcPr>
          <w:p w14:paraId="092686B2">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kern w:val="0"/>
                <w:sz w:val="21"/>
                <w:szCs w:val="21"/>
                <w:woUserID w:val="1"/>
              </w:rPr>
            </w:pPr>
            <w:r>
              <w:rPr>
                <w:rFonts w:hint="eastAsia" w:ascii="宋体" w:hAnsi="宋体" w:eastAsia="宋体" w:cs="宋体"/>
                <w:snapToGrid w:val="0"/>
                <w:color w:val="000000"/>
                <w:kern w:val="0"/>
                <w:sz w:val="21"/>
                <w:szCs w:val="21"/>
                <w:lang w:val="en-US" w:eastAsia="zh-CN" w:bidi="ar"/>
                <w:woUserID w:val="1"/>
              </w:rPr>
              <w:t>2</w:t>
            </w:r>
          </w:p>
        </w:tc>
        <w:tc>
          <w:tcPr>
            <w:tcW w:w="1752"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AD6B655">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1"/>
                <w:szCs w:val="21"/>
                <w:lang w:eastAsia="zh"/>
                <w:woUserID w:val="1"/>
              </w:rPr>
            </w:pPr>
            <w:r>
              <w:rPr>
                <w:rFonts w:hint="eastAsia" w:ascii="宋体" w:hAnsi="宋体" w:eastAsia="宋体" w:cs="宋体"/>
                <w:i w:val="0"/>
                <w:snapToGrid w:val="0"/>
                <w:color w:val="000000"/>
                <w:spacing w:val="0"/>
                <w:kern w:val="0"/>
                <w:sz w:val="21"/>
                <w:szCs w:val="21"/>
                <w:lang w:val="en-US" w:eastAsia="zh-CN" w:bidi="ar"/>
                <w:woUserID w:val="1"/>
              </w:rPr>
              <w:t>储能</w:t>
            </w:r>
            <w:r>
              <w:rPr>
                <w:rFonts w:hint="eastAsia" w:ascii="宋体" w:hAnsi="宋体" w:eastAsia="宋体" w:cs="宋体"/>
                <w:color w:val="000000"/>
                <w:kern w:val="0"/>
                <w:sz w:val="21"/>
                <w:szCs w:val="21"/>
                <w:lang w:eastAsia="zh"/>
                <w:woUserID w:val="1"/>
              </w:rPr>
              <w:t>工程</w:t>
            </w:r>
          </w:p>
        </w:tc>
        <w:tc>
          <w:tcPr>
            <w:tcW w:w="155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1E20C37">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宋体" w:cs="宋体"/>
                <w:color w:val="000000"/>
                <w:kern w:val="0"/>
                <w:sz w:val="21"/>
                <w:szCs w:val="21"/>
                <w:lang w:val="en-US" w:eastAsia="zh-CN"/>
                <w:woUserID w:val="1"/>
              </w:rPr>
            </w:pPr>
            <w:r>
              <w:rPr>
                <w:rFonts w:hint="eastAsia" w:ascii="宋体" w:hAnsi="宋体" w:eastAsia="宋体" w:cs="宋体"/>
                <w:color w:val="000000"/>
                <w:kern w:val="0"/>
                <w:sz w:val="21"/>
                <w:szCs w:val="21"/>
                <w:lang w:val="en-US" w:eastAsia="zh-CN"/>
                <w:woUserID w:val="1"/>
              </w:rPr>
              <w:t>539.50</w:t>
            </w:r>
          </w:p>
        </w:tc>
        <w:tc>
          <w:tcPr>
            <w:tcW w:w="117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29638D4">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宋体" w:cs="宋体"/>
                <w:color w:val="000000"/>
                <w:kern w:val="0"/>
                <w:sz w:val="21"/>
                <w:szCs w:val="21"/>
                <w:lang w:val="en-US" w:eastAsia="zh-CN"/>
                <w:woUserID w:val="1"/>
              </w:rPr>
            </w:pPr>
            <w:r>
              <w:rPr>
                <w:rFonts w:hint="eastAsia" w:ascii="宋体" w:hAnsi="宋体" w:eastAsia="宋体" w:cs="宋体"/>
                <w:color w:val="000000"/>
                <w:kern w:val="0"/>
                <w:sz w:val="21"/>
                <w:szCs w:val="21"/>
                <w:lang w:val="en-US" w:eastAsia="zh-CN"/>
                <w:woUserID w:val="1"/>
              </w:rPr>
              <w:t>6.01</w:t>
            </w:r>
          </w:p>
        </w:tc>
      </w:tr>
      <w:tr w14:paraId="5EEA0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530" w:hRule="atLeast"/>
          <w:jc w:val="center"/>
        </w:trPr>
        <w:tc>
          <w:tcPr>
            <w:tcW w:w="518" w:type="pct"/>
            <w:tcBorders>
              <w:top w:val="single" w:color="000000" w:sz="6" w:space="0"/>
              <w:left w:val="single" w:color="000000" w:sz="6" w:space="0"/>
              <w:bottom w:val="single" w:color="000000" w:sz="6" w:space="0"/>
              <w:right w:val="single" w:color="000000" w:sz="6" w:space="0"/>
            </w:tcBorders>
            <w:shd w:val="clear" w:color="auto" w:fill="auto"/>
            <w:vAlign w:val="center"/>
          </w:tcPr>
          <w:p w14:paraId="5C6F90FC">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宋体" w:cs="宋体"/>
                <w:snapToGrid w:val="0"/>
                <w:color w:val="000000"/>
                <w:kern w:val="0"/>
                <w:sz w:val="21"/>
                <w:szCs w:val="21"/>
                <w:lang w:val="en-US" w:eastAsia="zh-CN" w:bidi="ar"/>
                <w:woUserID w:val="1"/>
              </w:rPr>
            </w:pPr>
            <w:r>
              <w:rPr>
                <w:rFonts w:hint="eastAsia" w:ascii="宋体" w:hAnsi="宋体" w:eastAsia="宋体" w:cs="宋体"/>
                <w:snapToGrid w:val="0"/>
                <w:color w:val="000000"/>
                <w:kern w:val="0"/>
                <w:sz w:val="21"/>
                <w:szCs w:val="21"/>
                <w:lang w:val="en-US" w:eastAsia="zh-CN" w:bidi="ar"/>
                <w:woUserID w:val="1"/>
              </w:rPr>
              <w:t>3</w:t>
            </w:r>
          </w:p>
        </w:tc>
        <w:tc>
          <w:tcPr>
            <w:tcW w:w="1752"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E87F083">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宋体" w:cs="宋体"/>
                <w:i w:val="0"/>
                <w:snapToGrid w:val="0"/>
                <w:color w:val="000000"/>
                <w:spacing w:val="0"/>
                <w:kern w:val="0"/>
                <w:sz w:val="21"/>
                <w:szCs w:val="21"/>
                <w:lang w:val="en-US" w:eastAsia="zh-CN" w:bidi="ar"/>
                <w:woUserID w:val="1"/>
              </w:rPr>
            </w:pPr>
            <w:r>
              <w:rPr>
                <w:rFonts w:hint="eastAsia" w:ascii="宋体" w:hAnsi="宋体" w:eastAsia="宋体" w:cs="宋体"/>
                <w:i w:val="0"/>
                <w:snapToGrid w:val="0"/>
                <w:color w:val="000000"/>
                <w:spacing w:val="0"/>
                <w:kern w:val="0"/>
                <w:sz w:val="21"/>
                <w:szCs w:val="21"/>
                <w:lang w:val="en-US" w:eastAsia="zh-CN" w:bidi="ar"/>
                <w:woUserID w:val="1"/>
              </w:rPr>
              <w:t>配套工程</w:t>
            </w:r>
          </w:p>
        </w:tc>
        <w:tc>
          <w:tcPr>
            <w:tcW w:w="155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99ABEF7">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宋体" w:cs="宋体"/>
                <w:color w:val="000000"/>
                <w:kern w:val="0"/>
                <w:sz w:val="21"/>
                <w:szCs w:val="21"/>
                <w:lang w:val="en-US" w:eastAsia="zh-CN"/>
                <w:woUserID w:val="1"/>
              </w:rPr>
            </w:pPr>
            <w:r>
              <w:rPr>
                <w:rFonts w:hint="eastAsia" w:ascii="宋体" w:hAnsi="宋体" w:eastAsia="宋体" w:cs="宋体"/>
                <w:color w:val="000000"/>
                <w:kern w:val="0"/>
                <w:sz w:val="21"/>
                <w:szCs w:val="21"/>
                <w:lang w:val="en-US" w:eastAsia="zh-CN"/>
                <w:woUserID w:val="1"/>
              </w:rPr>
              <w:t>201.44</w:t>
            </w:r>
          </w:p>
        </w:tc>
        <w:tc>
          <w:tcPr>
            <w:tcW w:w="117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BE581CD">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宋体" w:cs="宋体"/>
                <w:color w:val="000000"/>
                <w:kern w:val="0"/>
                <w:sz w:val="21"/>
                <w:szCs w:val="21"/>
                <w:lang w:val="en-US" w:eastAsia="zh-CN"/>
                <w:woUserID w:val="2"/>
              </w:rPr>
            </w:pPr>
            <w:r>
              <w:rPr>
                <w:rFonts w:hint="eastAsia" w:ascii="宋体" w:hAnsi="宋体" w:eastAsia="宋体" w:cs="宋体"/>
                <w:color w:val="000000"/>
                <w:kern w:val="0"/>
                <w:sz w:val="21"/>
                <w:szCs w:val="21"/>
                <w:lang w:val="en-US" w:eastAsia="zh-CN"/>
                <w:woUserID w:val="2"/>
              </w:rPr>
              <w:t>2.24</w:t>
            </w:r>
          </w:p>
        </w:tc>
      </w:tr>
      <w:tr w14:paraId="7CD9C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530" w:hRule="atLeast"/>
          <w:jc w:val="center"/>
        </w:trPr>
        <w:tc>
          <w:tcPr>
            <w:tcW w:w="518" w:type="pct"/>
            <w:tcBorders>
              <w:top w:val="single" w:color="000000" w:sz="6" w:space="0"/>
              <w:left w:val="single" w:color="000000" w:sz="6" w:space="0"/>
              <w:bottom w:val="single" w:color="000000" w:sz="6" w:space="0"/>
              <w:right w:val="single" w:color="000000" w:sz="6" w:space="0"/>
            </w:tcBorders>
            <w:shd w:val="clear" w:color="auto" w:fill="auto"/>
            <w:vAlign w:val="center"/>
          </w:tcPr>
          <w:p w14:paraId="5242F8DF">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宋体" w:cs="宋体"/>
                <w:snapToGrid w:val="0"/>
                <w:color w:val="000000"/>
                <w:kern w:val="0"/>
                <w:sz w:val="21"/>
                <w:szCs w:val="21"/>
                <w:lang w:val="en-US" w:eastAsia="zh-CN" w:bidi="ar"/>
                <w:woUserID w:val="1"/>
              </w:rPr>
            </w:pPr>
            <w:r>
              <w:rPr>
                <w:rFonts w:hint="eastAsia" w:ascii="宋体" w:hAnsi="宋体" w:eastAsia="宋体" w:cs="宋体"/>
                <w:snapToGrid w:val="0"/>
                <w:color w:val="000000"/>
                <w:kern w:val="0"/>
                <w:sz w:val="21"/>
                <w:szCs w:val="21"/>
                <w:lang w:val="en-US" w:eastAsia="zh-CN" w:bidi="ar"/>
                <w:woUserID w:val="1"/>
              </w:rPr>
              <w:t>4</w:t>
            </w:r>
          </w:p>
        </w:tc>
        <w:tc>
          <w:tcPr>
            <w:tcW w:w="1752"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37A046A">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i w:val="0"/>
                <w:snapToGrid w:val="0"/>
                <w:color w:val="000000"/>
                <w:spacing w:val="0"/>
                <w:kern w:val="0"/>
                <w:sz w:val="21"/>
                <w:szCs w:val="21"/>
                <w:lang w:val="en-US" w:eastAsia="zh-CN" w:bidi="ar"/>
                <w:woUserID w:val="1"/>
              </w:rPr>
            </w:pPr>
            <w:r>
              <w:rPr>
                <w:rFonts w:hint="eastAsia" w:ascii="宋体" w:hAnsi="宋体" w:eastAsia="宋体" w:cs="宋体"/>
                <w:i w:val="0"/>
                <w:snapToGrid w:val="0"/>
                <w:color w:val="000000"/>
                <w:spacing w:val="0"/>
                <w:kern w:val="0"/>
                <w:sz w:val="21"/>
                <w:szCs w:val="21"/>
                <w:lang w:val="en-US" w:eastAsia="zh-CN" w:bidi="ar"/>
                <w:woUserID w:val="1"/>
              </w:rPr>
              <w:t>超级芦竹工程</w:t>
            </w:r>
          </w:p>
        </w:tc>
        <w:tc>
          <w:tcPr>
            <w:tcW w:w="155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07234889">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宋体" w:cs="宋体"/>
                <w:color w:val="000000"/>
                <w:kern w:val="0"/>
                <w:sz w:val="21"/>
                <w:szCs w:val="21"/>
                <w:lang w:val="en-US" w:eastAsia="zh-CN"/>
                <w:woUserID w:val="1"/>
              </w:rPr>
            </w:pPr>
            <w:r>
              <w:rPr>
                <w:rFonts w:hint="eastAsia" w:ascii="宋体" w:hAnsi="宋体" w:eastAsia="宋体" w:cs="宋体"/>
                <w:color w:val="000000"/>
                <w:kern w:val="0"/>
                <w:sz w:val="21"/>
                <w:szCs w:val="21"/>
                <w:lang w:val="en-US" w:eastAsia="zh-CN"/>
                <w:woUserID w:val="1"/>
              </w:rPr>
              <w:t>180.00</w:t>
            </w:r>
          </w:p>
        </w:tc>
        <w:tc>
          <w:tcPr>
            <w:tcW w:w="117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A0124A2">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宋体" w:cs="宋体"/>
                <w:color w:val="000000"/>
                <w:kern w:val="0"/>
                <w:sz w:val="21"/>
                <w:szCs w:val="21"/>
                <w:lang w:val="en-US" w:eastAsia="zh-CN"/>
                <w:woUserID w:val="2"/>
              </w:rPr>
            </w:pPr>
            <w:r>
              <w:rPr>
                <w:rFonts w:hint="eastAsia" w:ascii="宋体" w:hAnsi="宋体" w:eastAsia="宋体" w:cs="宋体"/>
                <w:color w:val="000000"/>
                <w:kern w:val="0"/>
                <w:sz w:val="21"/>
                <w:szCs w:val="21"/>
                <w:lang w:val="en-US" w:eastAsia="zh-CN"/>
                <w:woUserID w:val="2"/>
              </w:rPr>
              <w:t>2.00</w:t>
            </w:r>
          </w:p>
        </w:tc>
      </w:tr>
      <w:tr w14:paraId="534FE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0" w:hRule="atLeast"/>
          <w:jc w:val="center"/>
        </w:trPr>
        <w:tc>
          <w:tcPr>
            <w:tcW w:w="518"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A4F8B5E">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kern w:val="0"/>
                <w:sz w:val="21"/>
                <w:szCs w:val="21"/>
                <w:woUserID w:val="1"/>
              </w:rPr>
            </w:pPr>
            <w:r>
              <w:rPr>
                <w:rFonts w:hint="eastAsia" w:ascii="宋体" w:hAnsi="宋体" w:eastAsia="宋体" w:cs="宋体"/>
                <w:snapToGrid w:val="0"/>
                <w:color w:val="000000"/>
                <w:kern w:val="0"/>
                <w:sz w:val="21"/>
                <w:szCs w:val="21"/>
                <w:lang w:val="en-US" w:eastAsia="zh-CN" w:bidi="ar"/>
                <w:woUserID w:val="1"/>
              </w:rPr>
              <w:t>二</w:t>
            </w:r>
          </w:p>
        </w:tc>
        <w:tc>
          <w:tcPr>
            <w:tcW w:w="1752" w:type="pct"/>
            <w:tcBorders>
              <w:top w:val="single" w:color="000000" w:sz="6" w:space="0"/>
              <w:left w:val="single" w:color="000000" w:sz="6" w:space="0"/>
              <w:bottom w:val="single" w:color="000000" w:sz="6" w:space="0"/>
              <w:right w:val="single" w:color="000000" w:sz="6" w:space="0"/>
            </w:tcBorders>
            <w:shd w:val="clear" w:color="auto" w:fill="auto"/>
            <w:vAlign w:val="center"/>
          </w:tcPr>
          <w:p w14:paraId="1FAD5C08">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1"/>
                <w:szCs w:val="21"/>
                <w:woUserID w:val="1"/>
              </w:rPr>
            </w:pPr>
            <w:r>
              <w:rPr>
                <w:rFonts w:hint="eastAsia" w:ascii="宋体" w:hAnsi="宋体" w:eastAsia="宋体" w:cs="宋体"/>
                <w:snapToGrid w:val="0"/>
                <w:color w:val="000000"/>
                <w:kern w:val="0"/>
                <w:sz w:val="21"/>
                <w:szCs w:val="21"/>
                <w:lang w:val="en-US" w:eastAsia="zh-CN" w:bidi="ar"/>
                <w:woUserID w:val="1"/>
              </w:rPr>
              <w:t>工程建设其他费用</w:t>
            </w:r>
          </w:p>
        </w:tc>
        <w:tc>
          <w:tcPr>
            <w:tcW w:w="155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3138616">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宋体" w:cs="宋体"/>
                <w:color w:val="000000"/>
                <w:kern w:val="0"/>
                <w:sz w:val="21"/>
                <w:szCs w:val="21"/>
                <w:lang w:val="en-US" w:eastAsia="zh-CN"/>
                <w:woUserID w:val="1"/>
              </w:rPr>
            </w:pPr>
            <w:r>
              <w:rPr>
                <w:rFonts w:hint="eastAsia" w:ascii="宋体" w:hAnsi="宋体" w:eastAsia="宋体" w:cs="宋体"/>
                <w:color w:val="000000"/>
                <w:kern w:val="0"/>
                <w:sz w:val="21"/>
                <w:szCs w:val="21"/>
                <w:lang w:val="en-US" w:eastAsia="zh-CN"/>
                <w:woUserID w:val="2"/>
              </w:rPr>
              <w:t>520.20</w:t>
            </w:r>
          </w:p>
        </w:tc>
        <w:tc>
          <w:tcPr>
            <w:tcW w:w="117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F02DD60">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宋体" w:cs="宋体"/>
                <w:color w:val="000000"/>
                <w:kern w:val="0"/>
                <w:sz w:val="21"/>
                <w:szCs w:val="21"/>
                <w:lang w:val="en-US" w:eastAsia="zh-CN"/>
                <w:woUserID w:val="1"/>
              </w:rPr>
            </w:pPr>
            <w:r>
              <w:rPr>
                <w:rFonts w:hint="eastAsia" w:ascii="宋体" w:hAnsi="宋体" w:eastAsia="宋体" w:cs="宋体"/>
                <w:color w:val="000000"/>
                <w:kern w:val="0"/>
                <w:sz w:val="21"/>
                <w:szCs w:val="21"/>
                <w:lang w:val="en-US" w:eastAsia="zh-CN"/>
                <w:woUserID w:val="2"/>
              </w:rPr>
              <w:t>5.79</w:t>
            </w:r>
          </w:p>
        </w:tc>
      </w:tr>
      <w:tr w14:paraId="60018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530" w:hRule="atLeast"/>
          <w:jc w:val="center"/>
        </w:trPr>
        <w:tc>
          <w:tcPr>
            <w:tcW w:w="518"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9B0169D">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kern w:val="0"/>
                <w:sz w:val="21"/>
                <w:szCs w:val="21"/>
                <w:woUserID w:val="1"/>
              </w:rPr>
            </w:pPr>
            <w:r>
              <w:rPr>
                <w:rFonts w:hint="eastAsia" w:ascii="宋体" w:hAnsi="宋体" w:eastAsia="宋体" w:cs="宋体"/>
                <w:snapToGrid w:val="0"/>
                <w:color w:val="000000"/>
                <w:kern w:val="0"/>
                <w:sz w:val="21"/>
                <w:szCs w:val="21"/>
                <w:lang w:val="en-US" w:eastAsia="zh-CN" w:bidi="ar"/>
                <w:woUserID w:val="1"/>
              </w:rPr>
              <w:t>三</w:t>
            </w:r>
          </w:p>
        </w:tc>
        <w:tc>
          <w:tcPr>
            <w:tcW w:w="1752"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17626BC">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1"/>
                <w:szCs w:val="21"/>
                <w:woUserID w:val="1"/>
              </w:rPr>
            </w:pPr>
            <w:r>
              <w:rPr>
                <w:rFonts w:hint="eastAsia" w:ascii="宋体" w:hAnsi="宋体" w:eastAsia="宋体" w:cs="宋体"/>
                <w:snapToGrid w:val="0"/>
                <w:color w:val="000000"/>
                <w:kern w:val="0"/>
                <w:sz w:val="21"/>
                <w:szCs w:val="21"/>
                <w:lang w:val="en-US" w:eastAsia="zh-CN" w:bidi="ar"/>
                <w:woUserID w:val="1"/>
              </w:rPr>
              <w:t>预备费</w:t>
            </w:r>
          </w:p>
        </w:tc>
        <w:tc>
          <w:tcPr>
            <w:tcW w:w="155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DE0E922">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宋体" w:cs="宋体"/>
                <w:color w:val="000000"/>
                <w:kern w:val="0"/>
                <w:sz w:val="21"/>
                <w:szCs w:val="21"/>
                <w:lang w:val="en-US" w:eastAsia="zh-CN"/>
                <w:woUserID w:val="1"/>
              </w:rPr>
            </w:pPr>
            <w:r>
              <w:rPr>
                <w:rFonts w:hint="eastAsia" w:ascii="宋体" w:hAnsi="宋体" w:eastAsia="宋体" w:cs="宋体"/>
                <w:color w:val="000000"/>
                <w:kern w:val="0"/>
                <w:sz w:val="21"/>
                <w:szCs w:val="21"/>
                <w:lang w:val="en-US" w:eastAsia="zh-CN"/>
                <w:woUserID w:val="2"/>
              </w:rPr>
              <w:t>420.10</w:t>
            </w:r>
          </w:p>
        </w:tc>
        <w:tc>
          <w:tcPr>
            <w:tcW w:w="117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90F5BD2">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宋体" w:cs="宋体"/>
                <w:color w:val="000000"/>
                <w:kern w:val="0"/>
                <w:sz w:val="21"/>
                <w:szCs w:val="21"/>
                <w:lang w:val="en-US" w:eastAsia="zh-CN"/>
                <w:woUserID w:val="2"/>
              </w:rPr>
            </w:pPr>
            <w:r>
              <w:rPr>
                <w:rFonts w:hint="eastAsia" w:ascii="宋体" w:hAnsi="宋体" w:eastAsia="宋体" w:cs="宋体"/>
                <w:color w:val="000000"/>
                <w:kern w:val="0"/>
                <w:sz w:val="21"/>
                <w:szCs w:val="21"/>
                <w:lang w:val="en-US" w:eastAsia="zh-CN"/>
                <w:woUserID w:val="1"/>
              </w:rPr>
              <w:t>4.68</w:t>
            </w:r>
          </w:p>
        </w:tc>
      </w:tr>
      <w:tr w14:paraId="64BA3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530" w:hRule="atLeast"/>
          <w:jc w:val="center"/>
        </w:trPr>
        <w:tc>
          <w:tcPr>
            <w:tcW w:w="518"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9AD5D7B">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kern w:val="0"/>
                <w:sz w:val="21"/>
                <w:szCs w:val="21"/>
                <w:lang w:eastAsia="zh"/>
                <w:woUserID w:val="1"/>
              </w:rPr>
            </w:pPr>
            <w:r>
              <w:rPr>
                <w:rFonts w:hint="eastAsia" w:ascii="宋体" w:hAnsi="宋体" w:eastAsia="宋体" w:cs="宋体"/>
                <w:kern w:val="0"/>
                <w:sz w:val="21"/>
                <w:szCs w:val="21"/>
                <w:lang w:eastAsia="zh"/>
                <w:woUserID w:val="1"/>
              </w:rPr>
              <w:t>四</w:t>
            </w:r>
          </w:p>
        </w:tc>
        <w:tc>
          <w:tcPr>
            <w:tcW w:w="1752"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7D3A5EF">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1"/>
                <w:szCs w:val="21"/>
                <w:woUserID w:val="1"/>
              </w:rPr>
            </w:pPr>
            <w:r>
              <w:rPr>
                <w:rFonts w:hint="eastAsia" w:ascii="宋体" w:hAnsi="宋体" w:eastAsia="宋体" w:cs="宋体"/>
                <w:snapToGrid w:val="0"/>
                <w:color w:val="000000"/>
                <w:kern w:val="0"/>
                <w:sz w:val="21"/>
                <w:szCs w:val="21"/>
                <w:lang w:val="en-US" w:eastAsia="zh-CN" w:bidi="ar"/>
                <w:woUserID w:val="1"/>
              </w:rPr>
              <w:t>建设期利息</w:t>
            </w:r>
          </w:p>
        </w:tc>
        <w:tc>
          <w:tcPr>
            <w:tcW w:w="155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F5641F6">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宋体" w:cs="宋体"/>
                <w:color w:val="000000"/>
                <w:kern w:val="0"/>
                <w:sz w:val="21"/>
                <w:szCs w:val="21"/>
                <w:lang w:val="en-US" w:eastAsia="zh-CN"/>
                <w:woUserID w:val="1"/>
              </w:rPr>
            </w:pPr>
            <w:r>
              <w:rPr>
                <w:rFonts w:hint="eastAsia" w:ascii="宋体" w:hAnsi="宋体" w:eastAsia="宋体" w:cs="宋体"/>
                <w:color w:val="000000"/>
                <w:kern w:val="0"/>
                <w:sz w:val="21"/>
                <w:szCs w:val="21"/>
                <w:lang w:val="en-US" w:eastAsia="zh-CN"/>
                <w:woUserID w:val="2"/>
              </w:rPr>
              <w:t>159.75</w:t>
            </w:r>
          </w:p>
        </w:tc>
        <w:tc>
          <w:tcPr>
            <w:tcW w:w="117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5CF1D190">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宋体" w:cs="宋体"/>
                <w:color w:val="000000"/>
                <w:kern w:val="0"/>
                <w:sz w:val="21"/>
                <w:szCs w:val="21"/>
                <w:lang w:val="en-US" w:eastAsia="zh-CN"/>
                <w:woUserID w:val="2"/>
              </w:rPr>
            </w:pPr>
            <w:r>
              <w:rPr>
                <w:rFonts w:hint="eastAsia" w:ascii="宋体" w:hAnsi="宋体" w:eastAsia="宋体" w:cs="宋体"/>
                <w:color w:val="000000"/>
                <w:kern w:val="0"/>
                <w:sz w:val="21"/>
                <w:szCs w:val="21"/>
                <w:lang w:val="en-US" w:eastAsia="zh-CN"/>
                <w:woUserID w:val="1"/>
              </w:rPr>
              <w:t>1.78</w:t>
            </w:r>
          </w:p>
        </w:tc>
      </w:tr>
      <w:tr w14:paraId="2AF4B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530" w:hRule="atLeast"/>
          <w:jc w:val="center"/>
        </w:trPr>
        <w:tc>
          <w:tcPr>
            <w:tcW w:w="518"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19A46ED">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kern w:val="0"/>
                <w:sz w:val="21"/>
                <w:szCs w:val="21"/>
                <w:lang w:eastAsia="zh"/>
                <w:woUserID w:val="1"/>
              </w:rPr>
            </w:pPr>
            <w:r>
              <w:rPr>
                <w:rFonts w:hint="eastAsia" w:ascii="宋体" w:hAnsi="宋体" w:eastAsia="宋体" w:cs="宋体"/>
                <w:kern w:val="0"/>
                <w:sz w:val="21"/>
                <w:szCs w:val="21"/>
                <w:lang w:eastAsia="zh"/>
                <w:woUserID w:val="1"/>
              </w:rPr>
              <w:t>五</w:t>
            </w:r>
          </w:p>
        </w:tc>
        <w:tc>
          <w:tcPr>
            <w:tcW w:w="1752" w:type="pct"/>
            <w:tcBorders>
              <w:top w:val="single" w:color="000000" w:sz="6" w:space="0"/>
              <w:left w:val="single" w:color="000000" w:sz="6" w:space="0"/>
              <w:bottom w:val="single" w:color="000000" w:sz="6" w:space="0"/>
              <w:right w:val="single" w:color="000000" w:sz="6" w:space="0"/>
            </w:tcBorders>
            <w:shd w:val="clear" w:color="auto" w:fill="auto"/>
            <w:vAlign w:val="center"/>
          </w:tcPr>
          <w:p w14:paraId="1DCF038C">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1"/>
                <w:szCs w:val="21"/>
                <w:woUserID w:val="1"/>
              </w:rPr>
            </w:pPr>
            <w:r>
              <w:rPr>
                <w:rFonts w:hint="eastAsia" w:ascii="宋体" w:hAnsi="宋体" w:eastAsia="宋体" w:cs="宋体"/>
                <w:snapToGrid w:val="0"/>
                <w:color w:val="000000"/>
                <w:kern w:val="0"/>
                <w:sz w:val="21"/>
                <w:szCs w:val="21"/>
                <w:lang w:val="en-US" w:eastAsia="zh-CN" w:bidi="ar"/>
                <w:woUserID w:val="1"/>
              </w:rPr>
              <w:t>固定资产投资</w:t>
            </w:r>
          </w:p>
        </w:tc>
        <w:tc>
          <w:tcPr>
            <w:tcW w:w="155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71697D8">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宋体" w:cs="宋体"/>
                <w:color w:val="000000"/>
                <w:kern w:val="0"/>
                <w:sz w:val="21"/>
                <w:szCs w:val="21"/>
                <w:lang w:val="en-US" w:eastAsia="zh-CN"/>
                <w:woUserID w:val="1"/>
              </w:rPr>
            </w:pPr>
            <w:r>
              <w:rPr>
                <w:rFonts w:hint="eastAsia" w:ascii="宋体" w:hAnsi="宋体" w:eastAsia="宋体" w:cs="宋体"/>
                <w:color w:val="000000"/>
                <w:kern w:val="0"/>
                <w:sz w:val="21"/>
                <w:szCs w:val="21"/>
                <w:lang w:val="en-US" w:eastAsia="zh-CN"/>
                <w:woUserID w:val="2"/>
              </w:rPr>
              <w:t>8981.80</w:t>
            </w:r>
          </w:p>
        </w:tc>
        <w:tc>
          <w:tcPr>
            <w:tcW w:w="117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6758E9C">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1"/>
                <w:szCs w:val="21"/>
                <w:woUserID w:val="1"/>
              </w:rPr>
            </w:pPr>
            <w:r>
              <w:rPr>
                <w:rFonts w:hint="eastAsia" w:ascii="宋体" w:hAnsi="宋体" w:eastAsia="宋体" w:cs="宋体"/>
                <w:snapToGrid w:val="0"/>
                <w:color w:val="000000"/>
                <w:kern w:val="0"/>
                <w:sz w:val="21"/>
                <w:szCs w:val="21"/>
                <w:lang w:val="en-US" w:eastAsia="zh-CN" w:bidi="ar"/>
                <w:woUserID w:val="1"/>
              </w:rPr>
              <w:t>100.00</w:t>
            </w:r>
          </w:p>
        </w:tc>
      </w:tr>
      <w:tr w14:paraId="14EFC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476" w:hRule="atLeast"/>
          <w:jc w:val="center"/>
        </w:trPr>
        <w:tc>
          <w:tcPr>
            <w:tcW w:w="518"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3D87B6E">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kern w:val="0"/>
                <w:sz w:val="21"/>
                <w:szCs w:val="21"/>
                <w:lang w:eastAsia="zh"/>
                <w:woUserID w:val="1"/>
              </w:rPr>
            </w:pPr>
            <w:r>
              <w:rPr>
                <w:rFonts w:hint="eastAsia" w:ascii="宋体" w:hAnsi="宋体" w:eastAsia="宋体" w:cs="宋体"/>
                <w:kern w:val="0"/>
                <w:sz w:val="21"/>
                <w:szCs w:val="21"/>
                <w:lang w:eastAsia="zh"/>
                <w:woUserID w:val="1"/>
              </w:rPr>
              <w:t>六</w:t>
            </w:r>
          </w:p>
        </w:tc>
        <w:tc>
          <w:tcPr>
            <w:tcW w:w="1752"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D37A596">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1"/>
                <w:szCs w:val="21"/>
                <w:woUserID w:val="1"/>
              </w:rPr>
            </w:pPr>
            <w:r>
              <w:rPr>
                <w:rFonts w:hint="eastAsia" w:ascii="宋体" w:hAnsi="宋体" w:eastAsia="宋体" w:cs="宋体"/>
                <w:snapToGrid w:val="0"/>
                <w:color w:val="000000"/>
                <w:kern w:val="0"/>
                <w:sz w:val="21"/>
                <w:szCs w:val="21"/>
                <w:lang w:val="en-US" w:eastAsia="zh-CN" w:bidi="ar"/>
                <w:woUserID w:val="1"/>
              </w:rPr>
              <w:t>项目总投资</w:t>
            </w:r>
          </w:p>
        </w:tc>
        <w:tc>
          <w:tcPr>
            <w:tcW w:w="155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13A19BBA">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宋体" w:cs="宋体"/>
                <w:color w:val="000000"/>
                <w:kern w:val="0"/>
                <w:sz w:val="21"/>
                <w:szCs w:val="21"/>
                <w:lang w:val="en-US" w:eastAsia="zh-CN"/>
                <w:woUserID w:val="1"/>
              </w:rPr>
            </w:pPr>
            <w:r>
              <w:rPr>
                <w:rFonts w:hint="eastAsia" w:ascii="宋体" w:hAnsi="宋体" w:eastAsia="宋体" w:cs="宋体"/>
                <w:color w:val="000000"/>
                <w:kern w:val="0"/>
                <w:sz w:val="21"/>
                <w:szCs w:val="21"/>
                <w:lang w:val="en-US" w:eastAsia="zh-CN"/>
                <w:woUserID w:val="2"/>
              </w:rPr>
              <w:t>8981.80</w:t>
            </w:r>
          </w:p>
        </w:tc>
        <w:tc>
          <w:tcPr>
            <w:tcW w:w="117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00770730">
            <w:pPr>
              <w:keepNext w:val="0"/>
              <w:keepLines w:val="0"/>
              <w:widowControl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1"/>
                <w:szCs w:val="21"/>
                <w:woUserID w:val="1"/>
              </w:rPr>
            </w:pPr>
            <w:r>
              <w:rPr>
                <w:rFonts w:hint="eastAsia" w:ascii="宋体" w:hAnsi="宋体" w:eastAsia="宋体" w:cs="宋体"/>
                <w:snapToGrid w:val="0"/>
                <w:color w:val="000000"/>
                <w:kern w:val="0"/>
                <w:sz w:val="21"/>
                <w:szCs w:val="21"/>
                <w:lang w:val="en-US" w:eastAsia="zh-CN" w:bidi="ar"/>
                <w:woUserID w:val="1"/>
              </w:rPr>
              <w:t>100.00</w:t>
            </w:r>
          </w:p>
        </w:tc>
      </w:tr>
    </w:tbl>
    <w:p w14:paraId="4180F7E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default" w:ascii="宋体" w:hAnsi="宋体" w:eastAsia="宋体" w:cs="宋体"/>
          <w:b w:val="0"/>
          <w:bCs w:val="0"/>
          <w:snapToGrid/>
          <w:spacing w:val="0"/>
          <w:w w:val="100"/>
          <w:kern w:val="2"/>
          <w:position w:val="0"/>
          <w:sz w:val="28"/>
          <w:szCs w:val="28"/>
          <w:lang w:val="en-US" w:eastAsia="zh-CN"/>
        </w:rPr>
      </w:pPr>
      <w:r>
        <w:rPr>
          <w:rFonts w:hint="eastAsia" w:ascii="宋体" w:hAnsi="宋体" w:eastAsia="宋体" w:cs="宋体"/>
          <w:snapToGrid/>
          <w:color w:val="000000"/>
          <w:spacing w:val="0"/>
          <w:w w:val="100"/>
          <w:kern w:val="2"/>
          <w:position w:val="0"/>
          <w:sz w:val="28"/>
          <w:szCs w:val="28"/>
          <w:lang w:val="en-US" w:eastAsia="zh-CN" w:bidi="zh-CN"/>
        </w:rPr>
        <w:t>在资金筹措方面，</w:t>
      </w:r>
      <w:r>
        <w:rPr>
          <w:rFonts w:hint="eastAsia" w:ascii="宋体" w:hAnsi="宋体" w:eastAsia="宋体" w:cs="宋体"/>
          <w:color w:val="000000"/>
          <w:spacing w:val="0"/>
          <w:w w:val="100"/>
          <w:kern w:val="2"/>
          <w:sz w:val="28"/>
          <w:szCs w:val="28"/>
          <w:woUserID w:val="1"/>
        </w:rPr>
        <w:t>项目总投资由资本金和项目融资或其他债务性资金两部分构成</w:t>
      </w:r>
      <w:r>
        <w:rPr>
          <w:rFonts w:hint="eastAsia" w:ascii="宋体" w:hAnsi="宋体" w:eastAsia="宋体" w:cs="宋体"/>
          <w:snapToGrid/>
          <w:color w:val="000000"/>
          <w:spacing w:val="0"/>
          <w:w w:val="100"/>
          <w:kern w:val="2"/>
          <w:position w:val="0"/>
          <w:sz w:val="28"/>
          <w:szCs w:val="28"/>
          <w:lang w:val="en-US" w:eastAsia="zh-CN" w:bidi="zh-CN"/>
        </w:rPr>
        <w:t>，一是资本金</w:t>
      </w:r>
      <w:r>
        <w:rPr>
          <w:rFonts w:hint="eastAsia" w:ascii="宋体" w:hAnsi="宋体" w:eastAsia="宋体" w:cs="宋体"/>
          <w:snapToGrid/>
          <w:color w:val="000000"/>
          <w:spacing w:val="0"/>
          <w:w w:val="100"/>
          <w:kern w:val="2"/>
          <w:position w:val="0"/>
          <w:sz w:val="28"/>
          <w:szCs w:val="28"/>
          <w:lang w:val="en-US" w:eastAsia="zh" w:bidi="zh-CN"/>
          <w:woUserID w:val="2"/>
        </w:rPr>
        <w:t>1881.80‬</w:t>
      </w:r>
      <w:r>
        <w:rPr>
          <w:rFonts w:hint="eastAsia" w:ascii="宋体" w:hAnsi="宋体" w:eastAsia="宋体" w:cs="宋体"/>
          <w:snapToGrid/>
          <w:color w:val="000000"/>
          <w:spacing w:val="0"/>
          <w:w w:val="100"/>
          <w:kern w:val="2"/>
          <w:position w:val="0"/>
          <w:sz w:val="28"/>
          <w:szCs w:val="28"/>
          <w:lang w:val="en-US" w:eastAsia="zh-CN" w:bidi="zh-CN"/>
        </w:rPr>
        <w:t>万元，占总投资的</w:t>
      </w:r>
      <w:r>
        <w:rPr>
          <w:rFonts w:hint="eastAsia" w:ascii="宋体" w:hAnsi="宋体" w:eastAsia="宋体" w:cs="宋体"/>
          <w:snapToGrid/>
          <w:color w:val="000000"/>
          <w:spacing w:val="0"/>
          <w:w w:val="100"/>
          <w:kern w:val="2"/>
          <w:position w:val="0"/>
          <w:sz w:val="28"/>
          <w:szCs w:val="28"/>
          <w:lang w:val="en-US" w:eastAsia="zh" w:bidi="zh-CN"/>
          <w:woUserID w:val="2"/>
        </w:rPr>
        <w:t>20.95</w:t>
      </w:r>
      <w:r>
        <w:rPr>
          <w:rFonts w:hint="eastAsia" w:ascii="宋体" w:hAnsi="宋体" w:eastAsia="宋体" w:cs="宋体"/>
          <w:snapToGrid/>
          <w:color w:val="000000"/>
          <w:spacing w:val="0"/>
          <w:w w:val="100"/>
          <w:kern w:val="2"/>
          <w:position w:val="0"/>
          <w:sz w:val="28"/>
          <w:szCs w:val="28"/>
          <w:lang w:val="en-US" w:eastAsia="zh-CN" w:bidi="zh-CN"/>
        </w:rPr>
        <w:t>%，二是</w:t>
      </w:r>
      <w:r>
        <w:rPr>
          <w:rFonts w:hint="eastAsia" w:ascii="宋体" w:hAnsi="宋体" w:eastAsia="宋体" w:cs="宋体"/>
          <w:color w:val="000000"/>
          <w:spacing w:val="0"/>
          <w:w w:val="100"/>
          <w:kern w:val="2"/>
          <w:sz w:val="28"/>
          <w:szCs w:val="28"/>
          <w:woUserID w:val="1"/>
        </w:rPr>
        <w:t>项目融资、企业自筹资金或者其他债务性资金</w:t>
      </w:r>
      <w:r>
        <w:rPr>
          <w:rFonts w:hint="eastAsia" w:ascii="宋体" w:hAnsi="宋体" w:eastAsia="宋体" w:cs="宋体"/>
          <w:color w:val="000000"/>
          <w:spacing w:val="0"/>
          <w:w w:val="100"/>
          <w:kern w:val="2"/>
          <w:sz w:val="28"/>
          <w:szCs w:val="28"/>
          <w:lang w:val="en-US" w:eastAsia="zh-CN"/>
          <w:woUserID w:val="2"/>
        </w:rPr>
        <w:t>71</w:t>
      </w:r>
      <w:r>
        <w:rPr>
          <w:rFonts w:hint="eastAsia" w:ascii="宋体" w:hAnsi="宋体" w:eastAsia="宋体" w:cs="宋体"/>
          <w:snapToGrid/>
          <w:color w:val="000000"/>
          <w:spacing w:val="0"/>
          <w:w w:val="100"/>
          <w:kern w:val="2"/>
          <w:position w:val="0"/>
          <w:sz w:val="28"/>
          <w:szCs w:val="28"/>
          <w:lang w:val="en-US" w:eastAsia="zh-CN" w:bidi="zh-CN"/>
        </w:rPr>
        <w:t>00.00万元，占总投资的</w:t>
      </w:r>
      <w:r>
        <w:rPr>
          <w:rFonts w:hint="eastAsia" w:ascii="宋体" w:hAnsi="宋体" w:eastAsia="宋体" w:cs="宋体"/>
          <w:snapToGrid/>
          <w:color w:val="000000"/>
          <w:spacing w:val="0"/>
          <w:w w:val="100"/>
          <w:kern w:val="2"/>
          <w:position w:val="0"/>
          <w:sz w:val="28"/>
          <w:szCs w:val="28"/>
          <w:lang w:val="en-US" w:eastAsia="zh" w:bidi="zh-CN"/>
          <w:woUserID w:val="1"/>
        </w:rPr>
        <w:t>79.05</w:t>
      </w:r>
      <w:r>
        <w:rPr>
          <w:rFonts w:hint="eastAsia" w:ascii="宋体" w:hAnsi="宋体" w:eastAsia="宋体" w:cs="宋体"/>
          <w:snapToGrid/>
          <w:color w:val="000000"/>
          <w:spacing w:val="0"/>
          <w:w w:val="100"/>
          <w:kern w:val="2"/>
          <w:position w:val="0"/>
          <w:sz w:val="28"/>
          <w:szCs w:val="28"/>
          <w:lang w:val="en-US" w:eastAsia="zh-CN" w:bidi="zh-CN"/>
        </w:rPr>
        <w:t>%</w:t>
      </w:r>
      <w:r>
        <w:rPr>
          <w:rFonts w:hint="eastAsia" w:ascii="宋体" w:hAnsi="宋体" w:eastAsia="宋体" w:cs="宋体"/>
          <w:b w:val="0"/>
          <w:spacing w:val="0"/>
          <w:sz w:val="28"/>
          <w:szCs w:val="28"/>
          <w:lang w:val="en-US" w:eastAsia="zh-CN"/>
        </w:rPr>
        <w:t>。</w:t>
      </w:r>
    </w:p>
    <w:p w14:paraId="3C439E2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jc w:val="both"/>
        <w:textAlignment w:val="baseline"/>
        <w:outlineLvl w:val="9"/>
        <w:rPr>
          <w:rFonts w:hint="eastAsia" w:ascii="宋体" w:hAnsi="宋体" w:eastAsia="宋体" w:cs="宋体"/>
          <w:b/>
          <w:bCs/>
          <w:snapToGrid/>
          <w:spacing w:val="0"/>
          <w:w w:val="100"/>
          <w:kern w:val="2"/>
          <w:position w:val="0"/>
          <w:sz w:val="28"/>
          <w:szCs w:val="28"/>
          <w:lang w:val="en-US" w:eastAsia="zh-CN"/>
        </w:rPr>
      </w:pPr>
      <w:r>
        <w:rPr>
          <w:rFonts w:hint="eastAsia" w:ascii="宋体" w:hAnsi="宋体" w:eastAsia="宋体" w:cs="宋体"/>
          <w:b/>
          <w:spacing w:val="0"/>
          <w:sz w:val="28"/>
          <w:szCs w:val="28"/>
          <w:lang w:val="en-US" w:eastAsia="zh-CN"/>
        </w:rPr>
        <w:t>1.1.8 项目定性</w:t>
      </w:r>
    </w:p>
    <w:p w14:paraId="5090BFD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pacing w:val="0"/>
          <w:sz w:val="28"/>
          <w:szCs w:val="28"/>
          <w:lang w:val="en-US" w:eastAsia="zh-CN" w:bidi="zh-CN"/>
        </w:rPr>
        <w:t>本项目定性为新能源综合开发利用项目，是河南省林光互补矿山综合治理示范工程，构建光伏+储能+微电网+虚拟电厂一体化新型电力系统，实现生态修复与新能源开发的有机结合。项目通过在已治理尾矿库覆土区域种植能源植物超级芦竹并建设26MW光伏发电低压并网项目，配套建设3MW/6MWh储能系统及智能微电网，同步建设虚拟电厂运营平台，形成完整的源网荷储一体化运营模式，为金堆城钼业公司提供清洁、低碳、经济的电力供应，助力企业绿色转型和应对国际碳关税壁垒。</w:t>
      </w:r>
    </w:p>
    <w:p w14:paraId="78E57B15">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color w:val="000000"/>
          <w:spacing w:val="0"/>
          <w:sz w:val="28"/>
          <w:szCs w:val="28"/>
          <w:lang w:val="en-US" w:eastAsia="zh-CN" w:bidi="zh-CN"/>
        </w:rPr>
        <w:t>本项目属于资源综合利用与新能源开发相结合的复合型项目，兼具生态修复、清洁能源生产和碳汇三大功能。项目采用林光互补模式，在尾矿治理形成的林地上方建设光伏发电设施，下方种植超级芦竹，实现一地两用、一地多收，既解决了尾矿库土地闲置问题，又创造了可观的经济效益和环境效益。项目年发电量约3000万度，可减少二氧化碳排放约2.5万吨，超级芦竹每年可吸收二氧化碳约2550至5100吨，碳汇效益显著，是践行绿水青山就是金山银山理念的生动实践。</w:t>
      </w:r>
    </w:p>
    <w:p w14:paraId="1434D2F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color w:val="000000"/>
          <w:spacing w:val="0"/>
          <w:sz w:val="28"/>
          <w:szCs w:val="28"/>
          <w:lang w:val="en-US" w:eastAsia="zh-CN" w:bidi="zh-CN"/>
        </w:rPr>
        <w:t>本项目具有较强的可复制性和推广价值。我国矿山数量众多，尾矿库数量超过8000座，遍布全国各地，尾矿治理后形成的土地资源广阔。本项目模式可在全国范围内的矿山尾矿治理区域进行复制推广，为我国矿山生态修复和新能源开发提供示范样板。项目采用源网荷储一体化运营模式，所发电力全部由金堆城钼业公司就近消纳，规避了电力市场化交易中的价格风险，收益稳定可控，具备良好的可持续发展能力。</w:t>
      </w:r>
    </w:p>
    <w:p w14:paraId="7138E92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jc w:val="both"/>
        <w:textAlignment w:val="baseline"/>
        <w:outlineLvl w:val="9"/>
        <w:rPr>
          <w:rFonts w:hint="eastAsia" w:ascii="宋体" w:hAnsi="宋体" w:eastAsia="宋体" w:cs="宋体"/>
          <w:b/>
          <w:bCs/>
          <w:snapToGrid/>
          <w:spacing w:val="0"/>
          <w:w w:val="100"/>
          <w:kern w:val="2"/>
          <w:position w:val="0"/>
          <w:sz w:val="28"/>
          <w:szCs w:val="28"/>
          <w:lang w:val="en-US" w:eastAsia="zh-CN"/>
        </w:rPr>
      </w:pPr>
      <w:r>
        <w:rPr>
          <w:rFonts w:hint="eastAsia" w:ascii="宋体" w:hAnsi="宋体" w:eastAsia="宋体" w:cs="宋体"/>
          <w:b/>
          <w:spacing w:val="0"/>
          <w:sz w:val="28"/>
          <w:szCs w:val="28"/>
          <w:lang w:val="en-US" w:eastAsia="zh-CN"/>
        </w:rPr>
        <w:t>1.1.9 项目运营模式</w:t>
      </w:r>
    </w:p>
    <w:p w14:paraId="774A604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pacing w:val="0"/>
          <w:sz w:val="28"/>
          <w:szCs w:val="28"/>
          <w:lang w:val="en-US" w:eastAsia="zh-CN" w:bidi="zh-CN"/>
        </w:rPr>
        <w:t>本项目采用自发自用、就近消纳的运营模式，通过源网荷储一体化微电网架构，实现光伏发电、储能调节与企业用电负荷的实时匹配与优化控制。项目所发电力全部由金堆城钼业公司消纳，不对外售电，电价参照用户侧电价执行，既保证项目收益，又为用电企业创造约20%至30%的降本空间。项目同步建设虚拟电厂运营平台，将分布式光伏、储能电站、可控负荷等分散能源资源进行聚合管理和统一调度，参与电力市场交易和电网辅助服务，获取增量收益。</w:t>
      </w:r>
    </w:p>
    <w:p w14:paraId="655905B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pacing w:val="0"/>
          <w:sz w:val="28"/>
          <w:szCs w:val="28"/>
          <w:lang w:val="en-US" w:eastAsia="zh-CN" w:bidi="zh-CN"/>
        </w:rPr>
        <w:t>项目构建主网配网微网三层协同的电网架构，具备并网离网双模式运行能力。在并网模式下，项目通过低压接入国家电网，实现余电上网和电力互补；在离网模式下，储能系统和微电网控制系统可保障金堆城钼业公司关键负荷的持续供电，供电可靠性达99.9%以上。能量管理系统可实现源网荷储协调优化，通过削峰填谷策略，在午间光伏大发时段储能充电，在用电高峰时段放电，降低企业用电成本，提升新能源消纳率。</w:t>
      </w:r>
    </w:p>
    <w:p w14:paraId="747A1C6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pacing w:val="0"/>
          <w:sz w:val="28"/>
          <w:szCs w:val="28"/>
          <w:lang w:val="en-US" w:eastAsia="zh-CN" w:bidi="zh-CN"/>
        </w:rPr>
        <w:t>项目商业运营模式包括四个核心：一是绿电直供收入，通过与金堆城钼业公司签订长期电力供应协议，锁定售电关系，确保稳定现金流；二是储能服务收入，通过峰谷价差套利和需求侧响应获取收益；三是虚拟电厂运营收入，通过参与电力市场交易、调峰辅助服务和容量补偿获取增量收益；四是超级芦竹销售收入，将种植的生物质能源植物对外销售。此外，项目还可为用电企业提供绿电证书、碳足迹数据等增值服务，帮助企业应对欧盟CBAM等绿色贸易壁垒，形成生态修复加新能源加碳服务三位一体的创新商业模式。</w:t>
      </w:r>
    </w:p>
    <w:p w14:paraId="0ED2340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jc w:val="both"/>
        <w:textAlignment w:val="baseline"/>
        <w:outlineLvl w:val="9"/>
        <w:rPr>
          <w:rFonts w:hint="eastAsia" w:ascii="宋体" w:hAnsi="宋体" w:eastAsia="宋体" w:cs="宋体"/>
          <w:b/>
          <w:bCs/>
          <w:snapToGrid/>
          <w:spacing w:val="0"/>
          <w:w w:val="100"/>
          <w:kern w:val="2"/>
          <w:position w:val="0"/>
          <w:sz w:val="28"/>
          <w:szCs w:val="28"/>
          <w:lang w:val="en-US" w:eastAsia="zh-CN"/>
        </w:rPr>
      </w:pPr>
      <w:r>
        <w:rPr>
          <w:rFonts w:hint="eastAsia" w:ascii="宋体" w:hAnsi="宋体" w:eastAsia="宋体" w:cs="宋体"/>
          <w:b/>
          <w:spacing w:val="0"/>
          <w:sz w:val="28"/>
          <w:szCs w:val="28"/>
          <w:lang w:val="en-US" w:eastAsia="zh-CN"/>
        </w:rPr>
        <w:t>1.1.10 主要经济技术指标</w:t>
      </w:r>
    </w:p>
    <w:p w14:paraId="2A65A37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pacing w:val="0"/>
          <w:sz w:val="28"/>
          <w:szCs w:val="28"/>
          <w:lang w:val="en-US" w:eastAsia="zh-CN" w:bidi="zh-CN"/>
        </w:rPr>
        <w:t>主要经济技术指标一览表如下所示：</w:t>
      </w:r>
    </w:p>
    <w:p w14:paraId="49DE5DBB">
      <w:pPr>
        <w:keepNext w:val="0"/>
        <w:keepLines w:val="0"/>
        <w:pageBreakBefore w:val="0"/>
        <w:widowControl w:val="0"/>
        <w:kinsoku w:val="0"/>
        <w:wordWrap/>
        <w:overflowPunct/>
        <w:topLinePunct w:val="0"/>
        <w:autoSpaceDE w:val="0"/>
        <w:autoSpaceDN w:val="0"/>
        <w:bidi w:val="0"/>
        <w:adjustRightInd/>
        <w:snapToGrid/>
        <w:spacing w:before="120" w:beforeLines="50" w:after="120" w:afterLines="50" w:line="360" w:lineRule="auto"/>
        <w:jc w:val="center"/>
        <w:textAlignment w:val="baseline"/>
        <w:outlineLvl w:val="9"/>
        <w:rPr>
          <w:rFonts w:ascii="宋体" w:hAnsi="宋体" w:eastAsia="宋体" w:cs="宋体"/>
          <w:b/>
          <w:bCs/>
          <w:sz w:val="28"/>
          <w:szCs w:val="28"/>
        </w:rPr>
      </w:pPr>
      <w:r>
        <w:rPr>
          <w:rFonts w:hint="eastAsia" w:ascii="宋体" w:hAnsi="宋体" w:eastAsia="宋体" w:cs="宋体"/>
          <w:b/>
          <w:sz w:val="28"/>
          <w:szCs w:val="28"/>
        </w:rPr>
        <w:t>主要经济技术指标一览表</w:t>
      </w:r>
    </w:p>
    <w:tbl>
      <w:tblPr>
        <w:tblStyle w:val="7"/>
        <w:tblW w:w="0" w:type="auto"/>
        <w:jc w:val="center"/>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Layout w:type="fixed"/>
        <w:tblCellMar>
          <w:top w:w="0" w:type="dxa"/>
          <w:left w:w="108" w:type="dxa"/>
          <w:bottom w:w="0" w:type="dxa"/>
          <w:right w:w="108" w:type="dxa"/>
        </w:tblCellMar>
      </w:tblPr>
      <w:tblGrid>
        <w:gridCol w:w="993"/>
        <w:gridCol w:w="3072"/>
        <w:gridCol w:w="1380"/>
        <w:gridCol w:w="1335"/>
        <w:gridCol w:w="1290"/>
      </w:tblGrid>
      <w:tr w14:paraId="59BD44B3">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trHeight w:val="593" w:hRule="atLeast"/>
          <w:tblHeader/>
          <w:jc w:val="center"/>
        </w:trPr>
        <w:tc>
          <w:tcPr>
            <w:tcW w:w="99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62DF5040">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b/>
                <w:bCs/>
                <w:color w:val="auto"/>
              </w:rPr>
            </w:pPr>
            <w:r>
              <w:rPr>
                <w:rFonts w:hint="eastAsia" w:ascii="宋体" w:hAnsi="宋体" w:eastAsia="宋体" w:cs="宋体"/>
                <w:b/>
                <w:color w:val="auto"/>
                <w:sz w:val="21"/>
                <w:szCs w:val="21"/>
              </w:rPr>
              <w:t>序号</w:t>
            </w:r>
          </w:p>
        </w:tc>
        <w:tc>
          <w:tcPr>
            <w:tcW w:w="30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64D45765">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b/>
                <w:bCs/>
                <w:color w:val="auto"/>
              </w:rPr>
            </w:pPr>
            <w:r>
              <w:rPr>
                <w:rFonts w:hint="eastAsia" w:ascii="宋体" w:hAnsi="宋体" w:eastAsia="宋体" w:cs="宋体"/>
                <w:b/>
                <w:color w:val="auto"/>
                <w:sz w:val="21"/>
                <w:szCs w:val="21"/>
              </w:rPr>
              <w:t>科目</w:t>
            </w: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3CA95CA3">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b/>
                <w:bCs/>
                <w:color w:val="auto"/>
              </w:rPr>
            </w:pPr>
            <w:r>
              <w:rPr>
                <w:rFonts w:hint="eastAsia" w:ascii="宋体" w:hAnsi="宋体" w:eastAsia="宋体" w:cs="宋体"/>
                <w:b/>
                <w:color w:val="auto"/>
                <w:sz w:val="21"/>
                <w:szCs w:val="21"/>
              </w:rPr>
              <w:t>单位</w:t>
            </w:r>
          </w:p>
        </w:tc>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4151D5A3">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b/>
                <w:bCs/>
                <w:color w:val="auto"/>
              </w:rPr>
            </w:pPr>
            <w:r>
              <w:rPr>
                <w:rFonts w:hint="eastAsia" w:ascii="宋体" w:hAnsi="宋体" w:eastAsia="宋体" w:cs="宋体"/>
                <w:b/>
                <w:color w:val="auto"/>
                <w:sz w:val="21"/>
                <w:szCs w:val="21"/>
              </w:rPr>
              <w:t>指标</w:t>
            </w:r>
          </w:p>
        </w:tc>
        <w:tc>
          <w:tcPr>
            <w:tcW w:w="12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4269645C">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b/>
                <w:bCs/>
                <w:color w:val="auto"/>
              </w:rPr>
            </w:pPr>
            <w:r>
              <w:rPr>
                <w:rFonts w:hint="eastAsia" w:ascii="宋体" w:hAnsi="宋体" w:eastAsia="宋体" w:cs="宋体"/>
                <w:b/>
                <w:color w:val="auto"/>
                <w:sz w:val="21"/>
                <w:szCs w:val="21"/>
              </w:rPr>
              <w:t>备注</w:t>
            </w:r>
          </w:p>
        </w:tc>
      </w:tr>
      <w:tr w14:paraId="5FB52E6A">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trHeight w:val="533" w:hRule="atLeast"/>
          <w:jc w:val="center"/>
        </w:trPr>
        <w:tc>
          <w:tcPr>
            <w:tcW w:w="99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32C160AD">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1</w:t>
            </w:r>
          </w:p>
        </w:tc>
        <w:tc>
          <w:tcPr>
            <w:tcW w:w="30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2E19DDE2">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项目规模总投资</w:t>
            </w: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731680EA">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万元</w:t>
            </w:r>
          </w:p>
        </w:tc>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15932499">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lang w:val="en-US" w:eastAsia="zh-CN"/>
                <w:woUserID w:val="1"/>
              </w:rPr>
            </w:pPr>
            <w:r>
              <w:rPr>
                <w:rFonts w:hint="eastAsia" w:ascii="宋体" w:hAnsi="宋体" w:eastAsia="宋体" w:cs="宋体"/>
                <w:color w:val="auto"/>
                <w:sz w:val="21"/>
                <w:szCs w:val="21"/>
                <w:lang w:val="en-US" w:eastAsia="zh-CN"/>
              </w:rPr>
              <w:t>8981.80</w:t>
            </w:r>
          </w:p>
        </w:tc>
        <w:tc>
          <w:tcPr>
            <w:tcW w:w="12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207AB146">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p>
        </w:tc>
      </w:tr>
      <w:tr w14:paraId="6090CB90">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trHeight w:val="533" w:hRule="atLeast"/>
          <w:jc w:val="center"/>
        </w:trPr>
        <w:tc>
          <w:tcPr>
            <w:tcW w:w="99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6E2B8646">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1.1</w:t>
            </w:r>
          </w:p>
        </w:tc>
        <w:tc>
          <w:tcPr>
            <w:tcW w:w="30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39BB5E5D">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建设投资</w:t>
            </w: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20AAB799">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万元</w:t>
            </w:r>
          </w:p>
        </w:tc>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3B87CD32">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lang w:val="en-US" w:eastAsia="zh-CN"/>
                <w:woUserID w:val="1"/>
              </w:rPr>
            </w:pPr>
            <w:r>
              <w:rPr>
                <w:rFonts w:hint="eastAsia" w:ascii="宋体" w:hAnsi="宋体" w:eastAsia="宋体" w:cs="宋体"/>
                <w:color w:val="auto"/>
                <w:sz w:val="21"/>
                <w:szCs w:val="21"/>
                <w:lang w:val="en-US" w:eastAsia="zh-CN"/>
              </w:rPr>
              <w:t>8822.05</w:t>
            </w:r>
          </w:p>
        </w:tc>
        <w:tc>
          <w:tcPr>
            <w:tcW w:w="12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7CA9C889">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p>
        </w:tc>
      </w:tr>
      <w:tr w14:paraId="58B9511C">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trHeight w:val="542" w:hRule="atLeast"/>
          <w:jc w:val="center"/>
        </w:trPr>
        <w:tc>
          <w:tcPr>
            <w:tcW w:w="99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5EB55A2B">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1.2</w:t>
            </w:r>
          </w:p>
        </w:tc>
        <w:tc>
          <w:tcPr>
            <w:tcW w:w="30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045B8CBA">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建设期利息</w:t>
            </w: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5606132D">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万元</w:t>
            </w:r>
          </w:p>
        </w:tc>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0CAA4736">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lang w:val="en-US" w:eastAsia="zh-CN"/>
              </w:rPr>
            </w:pPr>
            <w:r>
              <w:rPr>
                <w:rFonts w:hint="eastAsia" w:ascii="宋体" w:hAnsi="宋体" w:eastAsia="宋体" w:cs="宋体"/>
                <w:color w:val="auto"/>
                <w:sz w:val="21"/>
                <w:szCs w:val="21"/>
                <w:lang w:val="en-US" w:eastAsia="zh-CN"/>
              </w:rPr>
              <w:t>159.75</w:t>
            </w:r>
          </w:p>
        </w:tc>
        <w:tc>
          <w:tcPr>
            <w:tcW w:w="12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52D9BB8A">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p>
        </w:tc>
      </w:tr>
      <w:tr w14:paraId="035086D7">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trHeight w:val="533" w:hRule="atLeast"/>
          <w:jc w:val="center"/>
        </w:trPr>
        <w:tc>
          <w:tcPr>
            <w:tcW w:w="99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41522C88">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2</w:t>
            </w:r>
          </w:p>
        </w:tc>
        <w:tc>
          <w:tcPr>
            <w:tcW w:w="30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486F0268">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年均收入</w:t>
            </w: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0064B324">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万元</w:t>
            </w:r>
          </w:p>
        </w:tc>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47E1BBF6">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lang w:val="en-US" w:eastAsia="zh-CN"/>
              </w:rPr>
            </w:pPr>
            <w:r>
              <w:rPr>
                <w:rFonts w:hint="eastAsia" w:ascii="宋体" w:hAnsi="宋体" w:eastAsia="宋体" w:cs="宋体"/>
                <w:color w:val="auto"/>
                <w:sz w:val="21"/>
                <w:szCs w:val="21"/>
                <w:lang w:val="en-US" w:eastAsia="zh-CN"/>
              </w:rPr>
              <w:t>1528.73</w:t>
            </w:r>
          </w:p>
        </w:tc>
        <w:tc>
          <w:tcPr>
            <w:tcW w:w="12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6F7E5FA3">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p>
        </w:tc>
      </w:tr>
      <w:tr w14:paraId="1705AFC6">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trHeight w:val="533" w:hRule="atLeast"/>
          <w:jc w:val="center"/>
        </w:trPr>
        <w:tc>
          <w:tcPr>
            <w:tcW w:w="99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4FF78E7E">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3</w:t>
            </w:r>
          </w:p>
        </w:tc>
        <w:tc>
          <w:tcPr>
            <w:tcW w:w="30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50F71637">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年均总成本</w:t>
            </w: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72549316">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万元</w:t>
            </w:r>
          </w:p>
        </w:tc>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3FBD0A35">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lang w:val="en-US" w:eastAsia="zh-CN"/>
                <w:woUserID w:val="2"/>
              </w:rPr>
            </w:pPr>
            <w:r>
              <w:rPr>
                <w:rFonts w:hint="eastAsia" w:ascii="宋体" w:hAnsi="宋体" w:eastAsia="宋体" w:cs="宋体"/>
                <w:color w:val="auto"/>
                <w:sz w:val="21"/>
                <w:szCs w:val="21"/>
                <w:lang w:val="en-US" w:eastAsia="zh-CN"/>
              </w:rPr>
              <w:t>740.99</w:t>
            </w:r>
          </w:p>
        </w:tc>
        <w:tc>
          <w:tcPr>
            <w:tcW w:w="12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14548732">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p>
        </w:tc>
      </w:tr>
      <w:tr w14:paraId="2A22897D">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trHeight w:val="533" w:hRule="atLeast"/>
          <w:jc w:val="center"/>
        </w:trPr>
        <w:tc>
          <w:tcPr>
            <w:tcW w:w="99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2B4B85C9">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3.1</w:t>
            </w:r>
          </w:p>
        </w:tc>
        <w:tc>
          <w:tcPr>
            <w:tcW w:w="30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3934634D">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年均固定成本</w:t>
            </w: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1890DED4">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万元</w:t>
            </w:r>
          </w:p>
        </w:tc>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162B26D5">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lang w:val="en-US" w:eastAsia="zh-CN"/>
                <w:woUserID w:val="2"/>
              </w:rPr>
            </w:pPr>
            <w:r>
              <w:rPr>
                <w:rFonts w:hint="eastAsia" w:ascii="宋体" w:hAnsi="宋体" w:eastAsia="宋体" w:cs="宋体"/>
                <w:color w:val="auto"/>
                <w:sz w:val="21"/>
                <w:szCs w:val="21"/>
                <w:lang w:val="en-US" w:eastAsia="zh-CN"/>
              </w:rPr>
              <w:t>670.88</w:t>
            </w:r>
          </w:p>
        </w:tc>
        <w:tc>
          <w:tcPr>
            <w:tcW w:w="12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09763C5D">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p>
        </w:tc>
      </w:tr>
      <w:tr w14:paraId="0D2A05E0">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trHeight w:val="533" w:hRule="atLeast"/>
          <w:jc w:val="center"/>
        </w:trPr>
        <w:tc>
          <w:tcPr>
            <w:tcW w:w="99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7409DB12">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3.2</w:t>
            </w:r>
          </w:p>
        </w:tc>
        <w:tc>
          <w:tcPr>
            <w:tcW w:w="30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29763F1A">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年均可变成本</w:t>
            </w: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6EBDC576">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万元</w:t>
            </w:r>
          </w:p>
        </w:tc>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52E9FF37">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lang w:val="en-US" w:eastAsia="zh-CN"/>
                <w:woUserID w:val="2"/>
              </w:rPr>
            </w:pPr>
            <w:r>
              <w:rPr>
                <w:rFonts w:hint="eastAsia" w:ascii="宋体" w:hAnsi="宋体" w:eastAsia="宋体" w:cs="宋体"/>
                <w:color w:val="auto"/>
                <w:lang w:val="en-US" w:eastAsia="zh-CN"/>
                <w:woUserID w:val="2"/>
              </w:rPr>
              <w:t>54.51</w:t>
            </w:r>
          </w:p>
        </w:tc>
        <w:tc>
          <w:tcPr>
            <w:tcW w:w="12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512A3C8D">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p>
        </w:tc>
      </w:tr>
      <w:tr w14:paraId="4AED236E">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trHeight w:val="533" w:hRule="atLeast"/>
          <w:jc w:val="center"/>
        </w:trPr>
        <w:tc>
          <w:tcPr>
            <w:tcW w:w="99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46842EC4">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4</w:t>
            </w:r>
          </w:p>
        </w:tc>
        <w:tc>
          <w:tcPr>
            <w:tcW w:w="30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7585E70F">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年均经营成本</w:t>
            </w: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159A6D76">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万元</w:t>
            </w:r>
          </w:p>
        </w:tc>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186067AE">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lang w:val="en-US" w:eastAsia="zh-CN"/>
                <w:woUserID w:val="2"/>
              </w:rPr>
            </w:pPr>
            <w:r>
              <w:rPr>
                <w:rFonts w:hint="eastAsia" w:ascii="宋体" w:hAnsi="宋体" w:eastAsia="宋体" w:cs="宋体"/>
                <w:color w:val="auto"/>
                <w:lang w:val="en-US" w:eastAsia="zh-CN"/>
                <w:woUserID w:val="2"/>
              </w:rPr>
              <w:t>192.40</w:t>
            </w:r>
          </w:p>
        </w:tc>
        <w:tc>
          <w:tcPr>
            <w:tcW w:w="12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111B4CF1">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p>
        </w:tc>
      </w:tr>
      <w:tr w14:paraId="471BFB64">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trHeight w:val="533" w:hRule="atLeast"/>
          <w:jc w:val="center"/>
        </w:trPr>
        <w:tc>
          <w:tcPr>
            <w:tcW w:w="99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0" w:type="dxa"/>
              <w:left w:w="0" w:type="dxa"/>
              <w:bottom w:w="0" w:type="dxa"/>
              <w:right w:w="0" w:type="dxa"/>
            </w:tcMar>
            <w:vAlign w:val="center"/>
          </w:tcPr>
          <w:p w14:paraId="1872183D">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5</w:t>
            </w:r>
          </w:p>
        </w:tc>
        <w:tc>
          <w:tcPr>
            <w:tcW w:w="307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0" w:type="dxa"/>
              <w:left w:w="0" w:type="dxa"/>
              <w:bottom w:w="0" w:type="dxa"/>
              <w:right w:w="0" w:type="dxa"/>
            </w:tcMar>
            <w:vAlign w:val="center"/>
          </w:tcPr>
          <w:p w14:paraId="11240775">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lang w:eastAsia="zh-CN"/>
              </w:rPr>
            </w:pPr>
            <w:r>
              <w:rPr>
                <w:rFonts w:hint="eastAsia" w:ascii="宋体" w:hAnsi="宋体" w:eastAsia="宋体" w:cs="宋体"/>
                <w:color w:val="auto"/>
                <w:sz w:val="21"/>
                <w:szCs w:val="21"/>
                <w:lang w:eastAsia="zh-CN"/>
              </w:rPr>
              <w:t>年均利税总额</w:t>
            </w: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0" w:type="dxa"/>
              <w:left w:w="0" w:type="dxa"/>
              <w:bottom w:w="0" w:type="dxa"/>
              <w:right w:w="0" w:type="dxa"/>
            </w:tcMar>
            <w:vAlign w:val="center"/>
          </w:tcPr>
          <w:p w14:paraId="1B2BD90B">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万元</w:t>
            </w:r>
          </w:p>
        </w:tc>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0" w:type="dxa"/>
              <w:left w:w="0" w:type="dxa"/>
              <w:bottom w:w="0" w:type="dxa"/>
              <w:right w:w="0" w:type="dxa"/>
            </w:tcMar>
            <w:vAlign w:val="center"/>
          </w:tcPr>
          <w:p w14:paraId="319DC268">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lang w:val="en-US" w:eastAsia="zh-CN"/>
                <w:woUserID w:val="2"/>
              </w:rPr>
            </w:pPr>
            <w:r>
              <w:rPr>
                <w:rFonts w:hint="eastAsia" w:ascii="宋体" w:hAnsi="宋体" w:eastAsia="宋体" w:cs="宋体"/>
                <w:color w:val="auto"/>
                <w:lang w:val="en-US" w:eastAsia="zh-CN"/>
                <w:woUserID w:val="2"/>
              </w:rPr>
              <w:t>787.74</w:t>
            </w:r>
          </w:p>
        </w:tc>
        <w:tc>
          <w:tcPr>
            <w:tcW w:w="12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06C72C41">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p>
        </w:tc>
      </w:tr>
      <w:tr w14:paraId="552BE1C0">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trHeight w:val="533" w:hRule="atLeast"/>
          <w:jc w:val="center"/>
        </w:trPr>
        <w:tc>
          <w:tcPr>
            <w:tcW w:w="99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0" w:type="dxa"/>
              <w:left w:w="0" w:type="dxa"/>
              <w:bottom w:w="0" w:type="dxa"/>
              <w:right w:w="0" w:type="dxa"/>
            </w:tcMar>
            <w:vAlign w:val="center"/>
          </w:tcPr>
          <w:p w14:paraId="03A7B77D">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5.1</w:t>
            </w:r>
          </w:p>
        </w:tc>
        <w:tc>
          <w:tcPr>
            <w:tcW w:w="307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0" w:type="dxa"/>
              <w:left w:w="0" w:type="dxa"/>
              <w:bottom w:w="0" w:type="dxa"/>
              <w:right w:w="0" w:type="dxa"/>
            </w:tcMar>
            <w:vAlign w:val="center"/>
          </w:tcPr>
          <w:p w14:paraId="04B51F38">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年均营业税金及附加</w:t>
            </w: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0" w:type="dxa"/>
              <w:left w:w="0" w:type="dxa"/>
              <w:bottom w:w="0" w:type="dxa"/>
              <w:right w:w="0" w:type="dxa"/>
            </w:tcMar>
            <w:vAlign w:val="center"/>
          </w:tcPr>
          <w:p w14:paraId="1AB91614">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万元</w:t>
            </w:r>
          </w:p>
        </w:tc>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0" w:type="dxa"/>
              <w:left w:w="0" w:type="dxa"/>
              <w:bottom w:w="0" w:type="dxa"/>
              <w:right w:w="0" w:type="dxa"/>
            </w:tcMar>
            <w:vAlign w:val="center"/>
          </w:tcPr>
          <w:p w14:paraId="4A823C3E">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lang w:val="en-US" w:eastAsia="zh-CN"/>
                <w:woUserID w:val="2"/>
              </w:rPr>
            </w:pPr>
            <w:r>
              <w:rPr>
                <w:rFonts w:hint="eastAsia" w:ascii="宋体" w:hAnsi="宋体" w:eastAsia="宋体" w:cs="宋体"/>
                <w:color w:val="auto"/>
                <w:lang w:val="en-US" w:eastAsia="zh-CN"/>
                <w:woUserID w:val="2"/>
              </w:rPr>
              <w:t>18.18</w:t>
            </w:r>
          </w:p>
        </w:tc>
        <w:tc>
          <w:tcPr>
            <w:tcW w:w="12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0E2188BC">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p>
        </w:tc>
      </w:tr>
      <w:tr w14:paraId="4F84C0C6">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trHeight w:val="533" w:hRule="atLeast"/>
          <w:jc w:val="center"/>
        </w:trPr>
        <w:tc>
          <w:tcPr>
            <w:tcW w:w="99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0" w:type="dxa"/>
              <w:left w:w="0" w:type="dxa"/>
              <w:bottom w:w="0" w:type="dxa"/>
              <w:right w:w="0" w:type="dxa"/>
            </w:tcMar>
            <w:vAlign w:val="center"/>
          </w:tcPr>
          <w:p w14:paraId="022DF4BB">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5.2</w:t>
            </w:r>
          </w:p>
        </w:tc>
        <w:tc>
          <w:tcPr>
            <w:tcW w:w="307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0" w:type="dxa"/>
              <w:left w:w="0" w:type="dxa"/>
              <w:bottom w:w="0" w:type="dxa"/>
              <w:right w:w="0" w:type="dxa"/>
            </w:tcMar>
            <w:vAlign w:val="center"/>
          </w:tcPr>
          <w:p w14:paraId="3EFE4528">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年均利润</w:t>
            </w: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0" w:type="dxa"/>
              <w:left w:w="0" w:type="dxa"/>
              <w:bottom w:w="0" w:type="dxa"/>
              <w:right w:w="0" w:type="dxa"/>
            </w:tcMar>
            <w:vAlign w:val="center"/>
          </w:tcPr>
          <w:p w14:paraId="75A48EC8">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万元</w:t>
            </w:r>
          </w:p>
        </w:tc>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0" w:type="dxa"/>
              <w:left w:w="0" w:type="dxa"/>
              <w:bottom w:w="0" w:type="dxa"/>
              <w:right w:w="0" w:type="dxa"/>
            </w:tcMar>
            <w:vAlign w:val="center"/>
          </w:tcPr>
          <w:p w14:paraId="6D53B262">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lang w:val="en-US" w:eastAsia="zh-CN"/>
                <w:woUserID w:val="1"/>
              </w:rPr>
            </w:pPr>
            <w:r>
              <w:rPr>
                <w:rFonts w:hint="eastAsia" w:ascii="宋体" w:hAnsi="宋体" w:eastAsia="宋体" w:cs="宋体"/>
                <w:color w:val="auto"/>
                <w:lang w:val="en-US" w:eastAsia="zh-CN"/>
                <w:woUserID w:val="1"/>
              </w:rPr>
              <w:t>587.81</w:t>
            </w:r>
          </w:p>
        </w:tc>
        <w:tc>
          <w:tcPr>
            <w:tcW w:w="12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2E024494">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p>
        </w:tc>
      </w:tr>
      <w:tr w14:paraId="37417B63">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trHeight w:val="533" w:hRule="atLeast"/>
          <w:jc w:val="center"/>
        </w:trPr>
        <w:tc>
          <w:tcPr>
            <w:tcW w:w="99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0" w:type="dxa"/>
              <w:left w:w="0" w:type="dxa"/>
              <w:bottom w:w="0" w:type="dxa"/>
              <w:right w:w="0" w:type="dxa"/>
            </w:tcMar>
            <w:vAlign w:val="center"/>
          </w:tcPr>
          <w:p w14:paraId="1E1FFF80">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5.3</w:t>
            </w:r>
          </w:p>
        </w:tc>
        <w:tc>
          <w:tcPr>
            <w:tcW w:w="307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0" w:type="dxa"/>
              <w:left w:w="0" w:type="dxa"/>
              <w:bottom w:w="0" w:type="dxa"/>
              <w:right w:w="0" w:type="dxa"/>
            </w:tcMar>
            <w:vAlign w:val="center"/>
          </w:tcPr>
          <w:p w14:paraId="2036519D">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年均增值税</w:t>
            </w: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0" w:type="dxa"/>
              <w:left w:w="0" w:type="dxa"/>
              <w:bottom w:w="0" w:type="dxa"/>
              <w:right w:w="0" w:type="dxa"/>
            </w:tcMar>
            <w:vAlign w:val="center"/>
          </w:tcPr>
          <w:p w14:paraId="05EC061C">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万元</w:t>
            </w:r>
          </w:p>
        </w:tc>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0" w:type="dxa"/>
              <w:left w:w="0" w:type="dxa"/>
              <w:bottom w:w="0" w:type="dxa"/>
              <w:right w:w="0" w:type="dxa"/>
            </w:tcMar>
            <w:vAlign w:val="center"/>
          </w:tcPr>
          <w:p w14:paraId="50C2FE11">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lang w:val="en-US" w:eastAsia="zh-CN"/>
              </w:rPr>
            </w:pPr>
            <w:r>
              <w:rPr>
                <w:rFonts w:hint="eastAsia" w:ascii="宋体" w:hAnsi="宋体" w:eastAsia="宋体" w:cs="宋体"/>
                <w:color w:val="auto"/>
                <w:lang w:val="en-US" w:eastAsia="zh-CN"/>
              </w:rPr>
              <w:t>181.75</w:t>
            </w:r>
          </w:p>
        </w:tc>
        <w:tc>
          <w:tcPr>
            <w:tcW w:w="12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371511F4">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p>
        </w:tc>
      </w:tr>
      <w:tr w14:paraId="0B8BB87A">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trHeight w:val="533" w:hRule="atLeast"/>
          <w:jc w:val="center"/>
        </w:trPr>
        <w:tc>
          <w:tcPr>
            <w:tcW w:w="99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0" w:type="dxa"/>
              <w:left w:w="0" w:type="dxa"/>
              <w:bottom w:w="0" w:type="dxa"/>
              <w:right w:w="0" w:type="dxa"/>
            </w:tcMar>
            <w:vAlign w:val="center"/>
          </w:tcPr>
          <w:p w14:paraId="2DA1BAAA">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6</w:t>
            </w:r>
          </w:p>
        </w:tc>
        <w:tc>
          <w:tcPr>
            <w:tcW w:w="307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0" w:type="dxa"/>
              <w:left w:w="0" w:type="dxa"/>
              <w:bottom w:w="0" w:type="dxa"/>
              <w:right w:w="0" w:type="dxa"/>
            </w:tcMar>
            <w:vAlign w:val="center"/>
          </w:tcPr>
          <w:p w14:paraId="71EF8994">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财务内部收益率</w:t>
            </w: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0" w:type="dxa"/>
              <w:left w:w="0" w:type="dxa"/>
              <w:bottom w:w="0" w:type="dxa"/>
              <w:right w:w="0" w:type="dxa"/>
            </w:tcMar>
            <w:vAlign w:val="center"/>
          </w:tcPr>
          <w:p w14:paraId="03D48BF8">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w:t>
            </w:r>
          </w:p>
        </w:tc>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0" w:type="dxa"/>
              <w:left w:w="0" w:type="dxa"/>
              <w:bottom w:w="0" w:type="dxa"/>
              <w:right w:w="0" w:type="dxa"/>
            </w:tcMar>
            <w:vAlign w:val="center"/>
          </w:tcPr>
          <w:p w14:paraId="5B297CED">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lang w:val="en-US" w:eastAsia="zh-CN"/>
                <w:woUserID w:val="1"/>
              </w:rPr>
            </w:pPr>
            <w:r>
              <w:rPr>
                <w:rFonts w:hint="eastAsia" w:ascii="宋体" w:hAnsi="宋体" w:eastAsia="宋体" w:cs="宋体"/>
                <w:color w:val="auto"/>
                <w:lang w:val="en-US" w:eastAsia="zh-CN"/>
                <w:woUserID w:val="1"/>
              </w:rPr>
              <w:t>9.16</w:t>
            </w:r>
          </w:p>
        </w:tc>
        <w:tc>
          <w:tcPr>
            <w:tcW w:w="12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71807A29">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税后</w:t>
            </w:r>
          </w:p>
        </w:tc>
      </w:tr>
      <w:tr w14:paraId="3AF2882A">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trHeight w:val="533" w:hRule="atLeast"/>
          <w:jc w:val="center"/>
        </w:trPr>
        <w:tc>
          <w:tcPr>
            <w:tcW w:w="99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409B3B7D">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7</w:t>
            </w:r>
          </w:p>
        </w:tc>
        <w:tc>
          <w:tcPr>
            <w:tcW w:w="30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7E4561CC">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财务净现值</w:t>
            </w: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05535489">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万元</w:t>
            </w:r>
          </w:p>
        </w:tc>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740BF1A6">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lang w:val="en-US" w:eastAsia="zh-CN"/>
                <w:woUserID w:val="1"/>
              </w:rPr>
            </w:pPr>
            <w:r>
              <w:rPr>
                <w:rFonts w:hint="eastAsia" w:ascii="宋体" w:hAnsi="宋体" w:eastAsia="宋体" w:cs="宋体"/>
                <w:color w:val="auto"/>
                <w:lang w:val="en-US" w:eastAsia="zh-CN"/>
                <w:woUserID w:val="1"/>
              </w:rPr>
              <w:t>5252.36</w:t>
            </w:r>
          </w:p>
        </w:tc>
        <w:tc>
          <w:tcPr>
            <w:tcW w:w="12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45F8D983">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税后</w:t>
            </w:r>
          </w:p>
        </w:tc>
      </w:tr>
      <w:tr w14:paraId="1E673FEC">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trHeight w:val="533" w:hRule="atLeast"/>
          <w:jc w:val="center"/>
        </w:trPr>
        <w:tc>
          <w:tcPr>
            <w:tcW w:w="99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2AF5DDFE">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8</w:t>
            </w:r>
          </w:p>
        </w:tc>
        <w:tc>
          <w:tcPr>
            <w:tcW w:w="30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64CEC7ED">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税后投资回收期</w:t>
            </w: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1EB56A20">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年</w:t>
            </w:r>
          </w:p>
        </w:tc>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53F16865">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lang w:val="en-US" w:eastAsia="zh-CN"/>
                <w:woUserID w:val="2"/>
              </w:rPr>
            </w:pPr>
            <w:r>
              <w:rPr>
                <w:rFonts w:hint="eastAsia" w:ascii="宋体" w:hAnsi="宋体" w:eastAsia="宋体" w:cs="宋体"/>
                <w:color w:val="auto"/>
                <w:lang w:val="en-US" w:eastAsia="zh-CN"/>
                <w:woUserID w:val="2"/>
              </w:rPr>
              <w:t>9.01</w:t>
            </w:r>
          </w:p>
        </w:tc>
        <w:tc>
          <w:tcPr>
            <w:tcW w:w="12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4EE7D901">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税后</w:t>
            </w:r>
          </w:p>
        </w:tc>
      </w:tr>
      <w:tr w14:paraId="0471C472">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trHeight w:val="533" w:hRule="atLeast"/>
          <w:jc w:val="center"/>
        </w:trPr>
        <w:tc>
          <w:tcPr>
            <w:tcW w:w="99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1E946960">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9</w:t>
            </w:r>
          </w:p>
        </w:tc>
        <w:tc>
          <w:tcPr>
            <w:tcW w:w="30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545FC8AF">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财务内部收益率</w:t>
            </w: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69F321A2">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w:t>
            </w:r>
          </w:p>
        </w:tc>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06C0D0AA">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lang w:val="en-US" w:eastAsia="zh-CN"/>
                <w:woUserID w:val="2"/>
              </w:rPr>
            </w:pPr>
            <w:r>
              <w:rPr>
                <w:rFonts w:hint="eastAsia" w:ascii="宋体" w:hAnsi="宋体" w:eastAsia="宋体" w:cs="宋体"/>
                <w:color w:val="auto"/>
                <w:lang w:val="en-US" w:eastAsia="zh-CN"/>
                <w:woUserID w:val="2"/>
              </w:rPr>
              <w:t>11.22</w:t>
            </w:r>
          </w:p>
        </w:tc>
        <w:tc>
          <w:tcPr>
            <w:tcW w:w="12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1A1AA182">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税前</w:t>
            </w:r>
          </w:p>
        </w:tc>
      </w:tr>
      <w:tr w14:paraId="1888200A">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trHeight w:val="533" w:hRule="atLeast"/>
          <w:jc w:val="center"/>
        </w:trPr>
        <w:tc>
          <w:tcPr>
            <w:tcW w:w="99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35DD1292">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10</w:t>
            </w:r>
          </w:p>
        </w:tc>
        <w:tc>
          <w:tcPr>
            <w:tcW w:w="30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2A77EEAF">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财务净现值</w:t>
            </w: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4320DF18">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万元</w:t>
            </w:r>
          </w:p>
        </w:tc>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231FBA36">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lang w:val="en-US" w:eastAsia="zh-CN"/>
                <w:woUserID w:val="1"/>
              </w:rPr>
            </w:pPr>
            <w:r>
              <w:rPr>
                <w:rFonts w:hint="eastAsia" w:ascii="宋体" w:hAnsi="宋体" w:eastAsia="宋体" w:cs="宋体"/>
                <w:color w:val="auto"/>
                <w:lang w:val="en-US" w:eastAsia="zh-CN"/>
                <w:woUserID w:val="1"/>
              </w:rPr>
              <w:t>6521.62</w:t>
            </w:r>
          </w:p>
        </w:tc>
        <w:tc>
          <w:tcPr>
            <w:tcW w:w="12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4261E3CD">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税前</w:t>
            </w:r>
          </w:p>
        </w:tc>
      </w:tr>
      <w:tr w14:paraId="31DC6070">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trHeight w:val="533" w:hRule="atLeast"/>
          <w:jc w:val="center"/>
        </w:trPr>
        <w:tc>
          <w:tcPr>
            <w:tcW w:w="99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6599EB94">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11</w:t>
            </w:r>
          </w:p>
        </w:tc>
        <w:tc>
          <w:tcPr>
            <w:tcW w:w="30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0201A443">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总投资收益率</w:t>
            </w: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350960FE">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w:t>
            </w:r>
          </w:p>
        </w:tc>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4870B34F">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lang w:val="en-US" w:eastAsia="zh-CN"/>
                <w:woUserID w:val="2"/>
              </w:rPr>
            </w:pPr>
            <w:r>
              <w:rPr>
                <w:rFonts w:hint="eastAsia" w:ascii="宋体" w:hAnsi="宋体" w:eastAsia="宋体" w:cs="宋体"/>
                <w:color w:val="auto"/>
                <w:lang w:val="en-US" w:eastAsia="zh-CN"/>
                <w:woUserID w:val="2"/>
              </w:rPr>
              <w:t>8.40</w:t>
            </w:r>
          </w:p>
        </w:tc>
        <w:tc>
          <w:tcPr>
            <w:tcW w:w="12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6AD22E88">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p>
        </w:tc>
      </w:tr>
      <w:tr w14:paraId="7FD66A55">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trHeight w:val="533" w:hRule="atLeast"/>
          <w:jc w:val="center"/>
        </w:trPr>
        <w:tc>
          <w:tcPr>
            <w:tcW w:w="99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3E5AE4DE">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12</w:t>
            </w:r>
          </w:p>
        </w:tc>
        <w:tc>
          <w:tcPr>
            <w:tcW w:w="30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13821269">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投资利税率</w:t>
            </w: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1817853A">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w:t>
            </w:r>
          </w:p>
        </w:tc>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36446ABB">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lang w:val="en-US" w:eastAsia="zh-CN"/>
                <w:woUserID w:val="2"/>
              </w:rPr>
            </w:pPr>
            <w:r>
              <w:rPr>
                <w:rFonts w:hint="eastAsia" w:ascii="宋体" w:hAnsi="宋体" w:eastAsia="宋体" w:cs="宋体"/>
                <w:color w:val="auto"/>
                <w:lang w:val="en-US" w:eastAsia="zh-CN"/>
                <w:woUserID w:val="2"/>
              </w:rPr>
              <w:t>6.74</w:t>
            </w:r>
          </w:p>
        </w:tc>
        <w:tc>
          <w:tcPr>
            <w:tcW w:w="12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13B21147">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p>
        </w:tc>
      </w:tr>
      <w:tr w14:paraId="5C695598">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trHeight w:val="533" w:hRule="atLeast"/>
          <w:jc w:val="center"/>
        </w:trPr>
        <w:tc>
          <w:tcPr>
            <w:tcW w:w="99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02A812A9">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13</w:t>
            </w:r>
          </w:p>
        </w:tc>
        <w:tc>
          <w:tcPr>
            <w:tcW w:w="30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186BF6D8">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项目资本金净利润率</w:t>
            </w: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3EC58BD5">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w:t>
            </w:r>
          </w:p>
        </w:tc>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08D153A3">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lang w:val="en-US" w:eastAsia="zh-CN"/>
                <w:woUserID w:val="2"/>
              </w:rPr>
            </w:pPr>
            <w:r>
              <w:rPr>
                <w:rFonts w:hint="eastAsia" w:ascii="宋体" w:hAnsi="宋体" w:eastAsia="宋体" w:cs="宋体"/>
                <w:color w:val="auto"/>
                <w:lang w:val="en-US" w:eastAsia="zh-CN"/>
                <w:woUserID w:val="2"/>
              </w:rPr>
              <w:t>23.42</w:t>
            </w:r>
          </w:p>
        </w:tc>
        <w:tc>
          <w:tcPr>
            <w:tcW w:w="12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1BE91207">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p>
        </w:tc>
      </w:tr>
      <w:tr w14:paraId="1D20B2DD">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108" w:type="dxa"/>
            <w:bottom w:w="0" w:type="dxa"/>
            <w:right w:w="108" w:type="dxa"/>
          </w:tblCellMar>
        </w:tblPrEx>
        <w:trPr>
          <w:trHeight w:val="533" w:hRule="atLeast"/>
          <w:jc w:val="center"/>
        </w:trPr>
        <w:tc>
          <w:tcPr>
            <w:tcW w:w="99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535A36F5">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14</w:t>
            </w:r>
          </w:p>
        </w:tc>
        <w:tc>
          <w:tcPr>
            <w:tcW w:w="30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6662B285">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盈亏平衡点</w:t>
            </w: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6A3FB353">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r>
              <w:rPr>
                <w:rFonts w:hint="eastAsia" w:ascii="宋体" w:hAnsi="宋体" w:eastAsia="宋体" w:cs="宋体"/>
                <w:color w:val="auto"/>
                <w:sz w:val="21"/>
                <w:szCs w:val="21"/>
              </w:rPr>
              <w:t>%</w:t>
            </w:r>
          </w:p>
        </w:tc>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7BBB0099">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lang w:val="en-US" w:eastAsia="zh-CN"/>
                <w:woUserID w:val="2"/>
              </w:rPr>
            </w:pPr>
            <w:r>
              <w:rPr>
                <w:rFonts w:hint="eastAsia" w:ascii="宋体" w:hAnsi="宋体" w:eastAsia="宋体" w:cs="宋体"/>
                <w:color w:val="auto"/>
                <w:lang w:val="en-US" w:eastAsia="zh-CN"/>
                <w:woUserID w:val="2"/>
              </w:rPr>
              <w:t>46.07</w:t>
            </w:r>
          </w:p>
        </w:tc>
        <w:tc>
          <w:tcPr>
            <w:tcW w:w="12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vAlign w:val="center"/>
          </w:tcPr>
          <w:p w14:paraId="694DCB57">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auto"/>
              </w:rPr>
            </w:pPr>
          </w:p>
        </w:tc>
      </w:tr>
    </w:tbl>
    <w:p w14:paraId="19E1BB4B">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beforeAutospacing="0" w:after="157" w:afterLines="50" w:afterAutospacing="0" w:line="360" w:lineRule="auto"/>
        <w:ind w:left="0"/>
        <w:jc w:val="both"/>
        <w:textAlignment w:val="baseline"/>
        <w:outlineLvl w:val="1"/>
        <w:rPr>
          <w:rFonts w:hint="eastAsia" w:ascii="宋体" w:hAnsi="宋体" w:eastAsia="宋体" w:cs="宋体"/>
          <w:b/>
          <w:bCs/>
          <w:snapToGrid/>
          <w:color w:val="000000"/>
          <w:spacing w:val="0"/>
          <w:w w:val="100"/>
          <w:kern w:val="2"/>
          <w:position w:val="0"/>
          <w:sz w:val="28"/>
          <w:szCs w:val="28"/>
          <w:lang w:val="en-US" w:eastAsia="zh-CN" w:bidi="ar-SA"/>
        </w:rPr>
      </w:pPr>
      <w:bookmarkStart w:id="8" w:name="_Toc3714"/>
      <w:bookmarkStart w:id="9" w:name="_Toc20058"/>
      <w:bookmarkStart w:id="10" w:name="_Toc1ph2b5"/>
      <w:bookmarkStart w:id="11" w:name="_Toc2487"/>
      <w:r>
        <w:rPr>
          <w:rFonts w:hint="eastAsia" w:ascii="宋体" w:hAnsi="宋体" w:eastAsia="宋体" w:cs="宋体"/>
          <w:b/>
          <w:color w:val="000000"/>
          <w:spacing w:val="0"/>
          <w:sz w:val="28"/>
          <w:szCs w:val="28"/>
          <w:lang w:val="en-US" w:eastAsia="zh-CN" w:bidi="ar-SA"/>
        </w:rPr>
        <w:t>1.2 企业及实际控制人概况</w:t>
      </w:r>
      <w:bookmarkEnd w:id="8"/>
      <w:bookmarkEnd w:id="9"/>
      <w:bookmarkEnd w:id="10"/>
      <w:bookmarkEnd w:id="11"/>
    </w:p>
    <w:p w14:paraId="3B306AD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pacing w:val="0"/>
          <w:sz w:val="28"/>
          <w:szCs w:val="28"/>
          <w:lang w:val="en-US" w:eastAsia="zh-CN" w:bidi="zh-CN"/>
        </w:rPr>
        <w:t>汝阳城市建设公司系汝阳县政府平台公司，是承担地方国有企业社会责任和经营性转型使命的重要主体。公司作为汝阳县城市建设和运营服务的核心企业，在县域内拥有丰富的项目资源和运营经验，具备较强的项目管理能力和资源协调能力。公司在土地获取、项目审批、政策协调等方面具有天然优势，可有效降低项目建设和运营风险。当前，公司正积极响应国家融资平台转型政策，从传统融资平台向市场化运营主体转型，通过新能源等经营性项目实现业务升级和可持续发展。</w:t>
      </w:r>
    </w:p>
    <w:p w14:paraId="111F3A2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pacing w:val="0"/>
          <w:sz w:val="28"/>
          <w:szCs w:val="28"/>
          <w:lang w:val="en-US" w:eastAsia="zh-CN" w:bidi="zh-CN"/>
        </w:rPr>
        <w:t>汝阳城市建设公司由汝阳县政府出资设立，系地方国有独资企业，控股股东为汝阳县人民政府（或县国有资产监督管理委员会）。公司作为政府平台公司，具有较强的政府信用背书，可为项目融资提供增信支持。公司信用评级较高，在金融机构中具有良好的信誉，过往融资记录良好，无不良信用记录，金融机构对公司的认可度高，融资成本较低。公司在县域内拥有丰富的项目资源和运营经验，具备承担本项目融资和还款责任的能力。</w:t>
      </w:r>
    </w:p>
    <w:p w14:paraId="5F2DA57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jc w:val="both"/>
        <w:textAlignment w:val="baseline"/>
        <w:outlineLvl w:val="1"/>
        <w:rPr>
          <w:rFonts w:hint="eastAsia" w:ascii="宋体" w:hAnsi="宋体" w:eastAsia="宋体" w:cs="宋体"/>
          <w:b/>
          <w:bCs/>
          <w:snapToGrid/>
          <w:color w:val="000000"/>
          <w:spacing w:val="0"/>
          <w:w w:val="100"/>
          <w:kern w:val="2"/>
          <w:position w:val="0"/>
          <w:sz w:val="28"/>
          <w:szCs w:val="28"/>
          <w:lang w:val="en-US" w:eastAsia="zh-CN" w:bidi="ar-SA"/>
        </w:rPr>
      </w:pPr>
      <w:bookmarkStart w:id="12" w:name="_Tocwebdt1"/>
      <w:bookmarkStart w:id="13" w:name="_Toc31660"/>
      <w:bookmarkStart w:id="14" w:name="_Toc21367"/>
      <w:bookmarkStart w:id="15" w:name="_Toc24935"/>
      <w:bookmarkStart w:id="16" w:name="_Toc17627"/>
      <w:r>
        <w:rPr>
          <w:rFonts w:hint="eastAsia" w:ascii="宋体" w:hAnsi="宋体" w:eastAsia="宋体" w:cs="宋体"/>
          <w:b/>
          <w:color w:val="000000"/>
          <w:spacing w:val="0"/>
          <w:sz w:val="28"/>
          <w:szCs w:val="28"/>
          <w:lang w:val="en-US" w:eastAsia="zh-CN" w:bidi="ar-SA"/>
        </w:rPr>
        <w:t>1.3 编制依据</w:t>
      </w:r>
      <w:bookmarkEnd w:id="12"/>
      <w:bookmarkEnd w:id="13"/>
      <w:bookmarkEnd w:id="14"/>
      <w:bookmarkEnd w:id="15"/>
      <w:bookmarkEnd w:id="16"/>
    </w:p>
    <w:p w14:paraId="5D9150B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color w:val="auto"/>
          <w:spacing w:val="0"/>
          <w:sz w:val="28"/>
          <w:szCs w:val="28"/>
          <w:lang w:val="en-US" w:eastAsia="zh-CN" w:bidi="zh-CN"/>
        </w:rPr>
      </w:pPr>
      <w:r>
        <w:rPr>
          <w:rFonts w:hint="eastAsia" w:ascii="宋体" w:hAnsi="宋体" w:eastAsia="宋体" w:cs="宋体"/>
          <w:color w:val="auto"/>
          <w:spacing w:val="0"/>
          <w:sz w:val="28"/>
          <w:szCs w:val="28"/>
          <w:lang w:val="en-US" w:eastAsia="zh-CN" w:bidi="zh-CN"/>
        </w:rPr>
        <w:t>1、《中华人民共和国国民经济和社会发展第十五个五年规划纲要》；
</w:t>
      </w:r>
    </w:p>
    <w:p w14:paraId="2817250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color w:val="auto"/>
          <w:spacing w:val="0"/>
          <w:sz w:val="28"/>
          <w:szCs w:val="28"/>
          <w:lang w:val="en-US" w:eastAsia="zh-CN" w:bidi="zh-CN"/>
        </w:rPr>
      </w:pPr>
      <w:r>
        <w:rPr>
          <w:rFonts w:hint="eastAsia" w:ascii="宋体" w:hAnsi="宋体" w:eastAsia="宋体" w:cs="宋体"/>
          <w:color w:val="auto"/>
          <w:spacing w:val="0"/>
          <w:sz w:val="28"/>
          <w:szCs w:val="28"/>
          <w:lang w:val="en-US" w:eastAsia="zh-CN" w:bidi="zh-CN"/>
        </w:rPr>
        <w:t>2、《十五五现代能源体系规划》；
</w:t>
      </w:r>
    </w:p>
    <w:p w14:paraId="5F40311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color w:val="auto"/>
          <w:spacing w:val="0"/>
          <w:sz w:val="28"/>
          <w:szCs w:val="28"/>
          <w:lang w:val="en-US" w:eastAsia="zh-CN" w:bidi="zh-CN"/>
        </w:rPr>
      </w:pPr>
      <w:r>
        <w:rPr>
          <w:rFonts w:hint="eastAsia" w:ascii="宋体" w:hAnsi="宋体" w:eastAsia="宋体" w:cs="宋体"/>
          <w:color w:val="auto"/>
          <w:spacing w:val="0"/>
          <w:sz w:val="28"/>
          <w:szCs w:val="28"/>
          <w:lang w:val="en-US" w:eastAsia="zh-CN" w:bidi="zh-CN"/>
        </w:rPr>
        <w:t>3、《关于深化新能源上网电价市场化改革促进新能源高质量发展的通知》（发改价格〔2025〕136号）；</w:t>
      </w:r>
    </w:p>
    <w:p w14:paraId="23813E4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color w:val="auto"/>
          <w:spacing w:val="0"/>
          <w:sz w:val="28"/>
          <w:szCs w:val="28"/>
          <w:lang w:val="en-US" w:eastAsia="zh-CN" w:bidi="zh-CN"/>
        </w:rPr>
      </w:pPr>
      <w:r>
        <w:rPr>
          <w:rFonts w:hint="eastAsia" w:ascii="宋体" w:hAnsi="宋体" w:eastAsia="宋体" w:cs="宋体"/>
          <w:color w:val="auto"/>
          <w:spacing w:val="0"/>
          <w:sz w:val="28"/>
          <w:szCs w:val="28"/>
          <w:lang w:val="en-US" w:eastAsia="zh-CN" w:bidi="zh-CN"/>
        </w:rPr>
        <w:t>4、《关于促进电网高质量发展的指导意见》（发改能源〔2025〕1710号）；</w:t>
      </w:r>
    </w:p>
    <w:p w14:paraId="12D8550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color w:val="auto"/>
          <w:spacing w:val="0"/>
          <w:sz w:val="28"/>
          <w:szCs w:val="28"/>
          <w:lang w:val="en-US" w:eastAsia="zh-CN" w:bidi="zh-CN"/>
        </w:rPr>
      </w:pPr>
      <w:r>
        <w:rPr>
          <w:rFonts w:hint="eastAsia" w:ascii="宋体" w:hAnsi="宋体" w:eastAsia="宋体" w:cs="宋体"/>
          <w:color w:val="auto"/>
          <w:spacing w:val="0"/>
          <w:sz w:val="28"/>
          <w:szCs w:val="28"/>
          <w:lang w:val="en-US" w:eastAsia="zh-CN" w:bidi="zh-CN"/>
        </w:rPr>
        <w:t>5、《关于大力实施可再生能源替代行动的指导意见》（发改能源〔2024〕1537号）；</w:t>
      </w:r>
    </w:p>
    <w:p w14:paraId="51C75DE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color w:val="auto"/>
          <w:spacing w:val="0"/>
          <w:sz w:val="28"/>
          <w:szCs w:val="28"/>
          <w:lang w:val="en-US" w:eastAsia="zh-CN" w:bidi="zh-CN"/>
        </w:rPr>
      </w:pPr>
      <w:r>
        <w:rPr>
          <w:rFonts w:hint="eastAsia" w:ascii="宋体" w:hAnsi="宋体" w:eastAsia="宋体" w:cs="宋体"/>
          <w:color w:val="auto"/>
          <w:spacing w:val="0"/>
          <w:sz w:val="28"/>
          <w:szCs w:val="28"/>
          <w:lang w:val="en-US" w:eastAsia="zh-CN" w:bidi="zh-CN"/>
        </w:rPr>
        <w:t>6、《河南省新能源和可再生能源发展十四五规划》；</w:t>
      </w:r>
    </w:p>
    <w:p w14:paraId="09135CD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color w:val="auto"/>
          <w:spacing w:val="0"/>
          <w:sz w:val="28"/>
          <w:szCs w:val="28"/>
          <w:lang w:val="en-US" w:eastAsia="zh-CN" w:bidi="zh-CN"/>
        </w:rPr>
      </w:pPr>
      <w:r>
        <w:rPr>
          <w:rFonts w:hint="eastAsia" w:ascii="宋体" w:hAnsi="宋体" w:eastAsia="宋体" w:cs="宋体"/>
          <w:color w:val="auto"/>
          <w:spacing w:val="0"/>
          <w:sz w:val="28"/>
          <w:szCs w:val="28"/>
          <w:lang w:val="en-US" w:eastAsia="zh-CN" w:bidi="zh-CN"/>
        </w:rPr>
        <w:t>7、《河南省碳达峰实施方案》；</w:t>
      </w:r>
    </w:p>
    <w:p w14:paraId="1607384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color w:val="auto"/>
          <w:spacing w:val="0"/>
          <w:sz w:val="28"/>
          <w:szCs w:val="28"/>
          <w:lang w:val="en-US" w:eastAsia="zh-CN" w:bidi="zh-CN"/>
        </w:rPr>
      </w:pPr>
      <w:r>
        <w:rPr>
          <w:rFonts w:hint="eastAsia" w:ascii="宋体" w:hAnsi="宋体" w:eastAsia="宋体" w:cs="宋体"/>
          <w:color w:val="auto"/>
          <w:spacing w:val="0"/>
          <w:sz w:val="28"/>
          <w:szCs w:val="28"/>
          <w:lang w:val="en-US" w:eastAsia="zh-CN" w:bidi="zh-CN"/>
        </w:rPr>
        <w:t>8、《河南省配电网高质量发展实施方案（2024-2027年）》；</w:t>
      </w:r>
    </w:p>
    <w:p w14:paraId="24012B5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color w:val="auto"/>
          <w:spacing w:val="0"/>
          <w:sz w:val="28"/>
          <w:szCs w:val="28"/>
          <w:lang w:val="en-US" w:eastAsia="zh-CN" w:bidi="zh-CN"/>
        </w:rPr>
      </w:pPr>
      <w:r>
        <w:rPr>
          <w:rFonts w:hint="eastAsia" w:ascii="宋体" w:hAnsi="宋体" w:eastAsia="宋体" w:cs="宋体"/>
          <w:color w:val="auto"/>
          <w:spacing w:val="0"/>
          <w:sz w:val="28"/>
          <w:szCs w:val="28"/>
          <w:lang w:val="en-US" w:eastAsia="zh-CN" w:bidi="zh-CN"/>
        </w:rPr>
        <w:t>9、《新型储能规模化建设专项行动方案（2025-2027年）》；</w:t>
      </w:r>
    </w:p>
    <w:p w14:paraId="6326BA5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color w:val="auto"/>
          <w:spacing w:val="0"/>
          <w:sz w:val="28"/>
          <w:szCs w:val="28"/>
          <w:lang w:val="en-US" w:eastAsia="zh-CN" w:bidi="zh-CN"/>
        </w:rPr>
      </w:pPr>
      <w:r>
        <w:rPr>
          <w:rFonts w:hint="eastAsia" w:ascii="宋体" w:hAnsi="宋体" w:eastAsia="宋体" w:cs="宋体"/>
          <w:color w:val="auto"/>
          <w:spacing w:val="0"/>
          <w:sz w:val="28"/>
          <w:szCs w:val="28"/>
          <w:lang w:val="en-US" w:eastAsia="zh-CN" w:bidi="zh-CN"/>
        </w:rPr>
        <w:t>10、《产业结构调整指导目录（2024年本）》；</w:t>
      </w:r>
    </w:p>
    <w:p w14:paraId="506CE8F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color w:val="auto"/>
          <w:spacing w:val="0"/>
          <w:sz w:val="28"/>
          <w:szCs w:val="28"/>
          <w:lang w:val="en-US" w:eastAsia="zh-CN" w:bidi="zh-CN"/>
        </w:rPr>
      </w:pPr>
      <w:r>
        <w:rPr>
          <w:rFonts w:hint="eastAsia" w:ascii="宋体" w:hAnsi="宋体" w:eastAsia="宋体" w:cs="宋体"/>
          <w:color w:val="auto"/>
          <w:spacing w:val="0"/>
          <w:sz w:val="28"/>
          <w:szCs w:val="28"/>
          <w:lang w:val="en-US" w:eastAsia="zh-CN" w:bidi="zh-CN"/>
        </w:rPr>
        <w:t>11、《光伏发电站设计规范》（GB 50797-2012）；</w:t>
      </w:r>
    </w:p>
    <w:p w14:paraId="27AAA51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pacing w:val="0"/>
          <w:sz w:val="28"/>
          <w:szCs w:val="28"/>
          <w:lang w:val="en-US" w:eastAsia="zh-CN" w:bidi="zh-CN"/>
        </w:rPr>
        <w:t>12、《电化学储能电站设计规范》（GB 51048-2014）。</w:t>
      </w:r>
    </w:p>
    <w:p w14:paraId="5DE99F6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jc w:val="both"/>
        <w:textAlignment w:val="baseline"/>
        <w:outlineLvl w:val="1"/>
        <w:rPr>
          <w:rFonts w:hint="eastAsia" w:ascii="宋体" w:hAnsi="宋体" w:eastAsia="宋体" w:cs="宋体"/>
          <w:b/>
          <w:bCs/>
          <w:snapToGrid/>
          <w:color w:val="000000"/>
          <w:spacing w:val="0"/>
          <w:w w:val="100"/>
          <w:kern w:val="2"/>
          <w:position w:val="0"/>
          <w:sz w:val="28"/>
          <w:szCs w:val="28"/>
          <w:lang w:val="en-US" w:eastAsia="zh-CN" w:bidi="ar-SA"/>
        </w:rPr>
      </w:pPr>
      <w:bookmarkStart w:id="17" w:name="_Toc5h5v5p"/>
      <w:bookmarkStart w:id="18" w:name="_Toc12965"/>
      <w:bookmarkStart w:id="19" w:name="_Toc371"/>
      <w:bookmarkStart w:id="20" w:name="_Toc11123"/>
      <w:r>
        <w:rPr>
          <w:rFonts w:hint="eastAsia" w:ascii="宋体" w:hAnsi="宋体" w:eastAsia="宋体" w:cs="宋体"/>
          <w:b/>
          <w:color w:val="000000"/>
          <w:spacing w:val="0"/>
          <w:sz w:val="28"/>
          <w:szCs w:val="28"/>
          <w:lang w:val="en-US" w:eastAsia="zh-CN" w:bidi="ar-SA"/>
        </w:rPr>
        <w:t>1.4 研究范围</w:t>
      </w:r>
      <w:bookmarkEnd w:id="17"/>
      <w:bookmarkEnd w:id="18"/>
      <w:bookmarkEnd w:id="19"/>
      <w:bookmarkEnd w:id="20"/>
    </w:p>
    <w:p w14:paraId="1FD9B9D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pacing w:val="0"/>
          <w:sz w:val="28"/>
          <w:szCs w:val="28"/>
          <w:lang w:val="en-US" w:eastAsia="zh-CN" w:bidi="zh-CN"/>
        </w:rPr>
        <w:t>按照国家对可行性研究报告工作范围和深度的规定，本报告对项目项目建设背景、需求分析及产出方案、项目选址与建设条件、建设规模及内容、项目建设方案、公用工程、绿色建筑、环境保护、节能、劳动安全卫生及消防、组织机构与劳动定员、项目组织及实施、项目招投标、投资估算与资金筹措、财务评价、效益分析、结论与建议等方面进行综合研究和分析，重点研究和论述项目建设的必要性、项目建设方案、投资估算、财务评价、效益分析等内容，为建设单位的决策和实施提供可靠和准确的论证。</w:t>
      </w:r>
    </w:p>
    <w:p w14:paraId="618FC9AD">
      <w:pPr>
        <w:keepNext w:val="0"/>
        <w:keepLines w:val="0"/>
        <w:pageBreakBefore w:val="0"/>
        <w:widowControl w:val="0"/>
        <w:wordWrap/>
        <w:overflowPunct/>
        <w:autoSpaceDE w:val="0"/>
        <w:bidi w:val="0"/>
        <w:adjustRightInd/>
        <w:snapToGrid/>
        <w:spacing w:before="120" w:beforeLines="50" w:after="120" w:afterLines="50" w:line="360" w:lineRule="auto"/>
        <w:outlineLvl w:val="1"/>
        <w:rPr>
          <w:rFonts w:ascii="宋体" w:hAnsi="宋体" w:eastAsia="宋体" w:cs="宋体"/>
          <w:b/>
          <w:bCs/>
          <w:sz w:val="28"/>
          <w:szCs w:val="28"/>
          <w:lang w:eastAsia="zh-CN"/>
        </w:rPr>
      </w:pPr>
      <w:bookmarkStart w:id="21" w:name="_Tocfk4ywl"/>
      <w:bookmarkStart w:id="22" w:name="_Toc13922"/>
      <w:bookmarkStart w:id="23" w:name="_Toc5234"/>
      <w:bookmarkStart w:id="24" w:name="_Toc2711"/>
      <w:bookmarkStart w:id="25" w:name="_Toc2752"/>
      <w:r>
        <w:rPr>
          <w:rFonts w:hint="eastAsia" w:ascii="宋体" w:hAnsi="宋体" w:eastAsia="宋体" w:cs="宋体"/>
          <w:b/>
          <w:sz w:val="28"/>
          <w:szCs w:val="28"/>
          <w:lang w:eastAsia="zh-CN"/>
        </w:rPr>
        <w:t>1.5 结论及建议</w:t>
      </w:r>
      <w:bookmarkEnd w:id="21"/>
      <w:bookmarkEnd w:id="22"/>
      <w:bookmarkEnd w:id="23"/>
      <w:bookmarkEnd w:id="24"/>
      <w:bookmarkEnd w:id="25"/>
    </w:p>
    <w:p w14:paraId="729AAEA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jc w:val="both"/>
        <w:textAlignment w:val="baseline"/>
        <w:outlineLvl w:val="9"/>
        <w:rPr>
          <w:rFonts w:hint="eastAsia" w:ascii="宋体" w:hAnsi="宋体" w:eastAsia="宋体" w:cs="宋体"/>
          <w:b/>
          <w:bCs/>
          <w:snapToGrid/>
          <w:spacing w:val="0"/>
          <w:w w:val="100"/>
          <w:kern w:val="2"/>
          <w:position w:val="0"/>
          <w:sz w:val="28"/>
          <w:szCs w:val="28"/>
          <w:lang w:val="en-US" w:eastAsia="zh-CN"/>
        </w:rPr>
      </w:pPr>
      <w:r>
        <w:rPr>
          <w:rFonts w:hint="eastAsia" w:ascii="宋体" w:hAnsi="宋体" w:eastAsia="宋体" w:cs="宋体"/>
          <w:b/>
          <w:spacing w:val="0"/>
          <w:sz w:val="28"/>
          <w:szCs w:val="28"/>
          <w:lang w:val="en-US" w:eastAsia="zh-CN"/>
        </w:rPr>
        <w:t>1.5.1 结论</w:t>
      </w:r>
    </w:p>
    <w:p w14:paraId="7E20D9B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pacing w:val="0"/>
          <w:sz w:val="28"/>
          <w:szCs w:val="28"/>
          <w:lang w:val="en-US" w:eastAsia="zh-CN" w:bidi="zh-CN"/>
        </w:rPr>
        <w:t>本项目为汝阳县金堆城钼业东沟矿区尾矿库26MW光伏发电项目，属于新能源综合开发利用项目，符合国家双碳战略和十五五能源发展规划政策导向。项目采用林光互补模式，在尾矿治理形成的林地上建设26MW分布式光伏电站，配套3MW/6MWh储能系统及智能微电网，同步建设虚拟电厂运营平台，实现生态修复与新能源开发的有机结合。项目总投资约8981.80万元，年均营业收入约1528.73万元，财务内部收益率（税后）9.16%，投资回收期约9.01年，具备较强的盈利能力和抗风险能力。项目所发电力全部由金堆城钼业公司就近消纳，消纳空间充足，不存在弃光限电风险。项目模式具有较强的可复制性和推广价值，可在全国范围内矿山尾矿治理区域进行复制推广。综合判断，本项目建设必要、技术可行、经济合理、风险可控，建议尽快组织实施。</w:t>
      </w:r>
    </w:p>
    <w:p w14:paraId="2A58D3D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jc w:val="both"/>
        <w:textAlignment w:val="baseline"/>
        <w:outlineLvl w:val="9"/>
        <w:rPr>
          <w:rFonts w:hint="eastAsia" w:ascii="宋体" w:hAnsi="宋体" w:eastAsia="宋体" w:cs="宋体"/>
          <w:b/>
          <w:bCs/>
          <w:snapToGrid/>
          <w:spacing w:val="0"/>
          <w:w w:val="100"/>
          <w:kern w:val="2"/>
          <w:position w:val="0"/>
          <w:sz w:val="28"/>
          <w:szCs w:val="28"/>
          <w:lang w:val="en-US" w:eastAsia="zh-CN"/>
        </w:rPr>
      </w:pPr>
      <w:r>
        <w:rPr>
          <w:rFonts w:hint="eastAsia" w:ascii="宋体" w:hAnsi="宋体" w:eastAsia="宋体" w:cs="宋体"/>
          <w:b/>
          <w:spacing w:val="0"/>
          <w:sz w:val="28"/>
          <w:szCs w:val="28"/>
          <w:lang w:val="en-US" w:eastAsia="zh-CN"/>
        </w:rPr>
        <w:t>1.5.2 建议</w:t>
      </w:r>
    </w:p>
    <w:p w14:paraId="60F5900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color w:val="auto"/>
          <w:spacing w:val="0"/>
          <w:sz w:val="28"/>
          <w:szCs w:val="28"/>
          <w:lang w:val="en-US" w:eastAsia="zh-CN" w:bidi="zh-CN"/>
        </w:rPr>
      </w:pPr>
      <w:r>
        <w:rPr>
          <w:rFonts w:hint="eastAsia" w:ascii="宋体" w:hAnsi="宋体" w:eastAsia="宋体" w:cs="宋体"/>
          <w:color w:val="auto"/>
          <w:spacing w:val="0"/>
          <w:sz w:val="28"/>
          <w:szCs w:val="28"/>
          <w:lang w:val="en-US" w:eastAsia="zh-CN" w:bidi="zh-CN"/>
        </w:rPr>
        <w:t>1、尽快完成项目备案、环评、能评等前期审批手续，确保项目合法合规开工建设。</w:t>
      </w:r>
    </w:p>
    <w:p w14:paraId="0D2128A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color w:val="auto"/>
          <w:spacing w:val="0"/>
          <w:sz w:val="28"/>
          <w:szCs w:val="28"/>
          <w:lang w:val="en-US" w:eastAsia="zh-CN" w:bidi="zh-CN"/>
        </w:rPr>
      </w:pPr>
      <w:r>
        <w:rPr>
          <w:rFonts w:hint="eastAsia" w:ascii="宋体" w:hAnsi="宋体" w:eastAsia="宋体" w:cs="宋体"/>
          <w:color w:val="auto"/>
          <w:spacing w:val="0"/>
          <w:sz w:val="28"/>
          <w:szCs w:val="28"/>
          <w:lang w:val="en-US" w:eastAsia="zh-CN" w:bidi="zh-CN"/>
        </w:rPr>
        <w:t>2、加强与金堆城钼业公司的沟通协调，尽快签订长期电力供应协议，锁定售电关系和电价机制。</w:t>
      </w:r>
    </w:p>
    <w:p w14:paraId="0E4AB3C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color w:val="auto"/>
          <w:spacing w:val="0"/>
          <w:sz w:val="28"/>
          <w:szCs w:val="28"/>
          <w:lang w:val="en-US" w:eastAsia="zh-CN" w:bidi="zh-CN"/>
        </w:rPr>
      </w:pPr>
      <w:r>
        <w:rPr>
          <w:rFonts w:hint="eastAsia" w:ascii="宋体" w:hAnsi="宋体" w:eastAsia="宋体" w:cs="宋体"/>
          <w:color w:val="auto"/>
          <w:spacing w:val="0"/>
          <w:sz w:val="28"/>
          <w:szCs w:val="28"/>
          <w:lang w:val="en-US" w:eastAsia="zh-CN" w:bidi="zh-CN"/>
        </w:rPr>
        <w:t>3、抓紧推进设备采购和施工招标工作，优选具有丰富经验的光伏组件、逆变器和储能系统供应商，确保工程质量和进度。</w:t>
      </w:r>
    </w:p>
    <w:p w14:paraId="175AD78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color w:val="auto"/>
          <w:spacing w:val="0"/>
          <w:sz w:val="28"/>
          <w:szCs w:val="28"/>
          <w:lang w:val="en-US" w:eastAsia="zh-CN" w:bidi="zh-CN"/>
        </w:rPr>
      </w:pPr>
      <w:r>
        <w:rPr>
          <w:rFonts w:hint="eastAsia" w:ascii="宋体" w:hAnsi="宋体" w:eastAsia="宋体" w:cs="宋体"/>
          <w:color w:val="auto"/>
          <w:spacing w:val="0"/>
          <w:sz w:val="28"/>
          <w:szCs w:val="28"/>
          <w:lang w:val="en-US" w:eastAsia="zh-CN" w:bidi="zh-CN"/>
        </w:rPr>
        <w:t>4、积极对接金融机构，充分利用绿色金融政策工具和碳减排支持工具，降低项目融资成本。</w:t>
      </w:r>
    </w:p>
    <w:p w14:paraId="0972DF6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default" w:ascii="宋体" w:hAnsi="宋体" w:eastAsia="宋体" w:cs="宋体"/>
          <w:snapToGrid/>
          <w:color w:val="auto"/>
          <w:spacing w:val="0"/>
          <w:w w:val="100"/>
          <w:kern w:val="2"/>
          <w:position w:val="0"/>
          <w:sz w:val="28"/>
          <w:szCs w:val="28"/>
          <w:lang w:val="en-US" w:eastAsia="zh-CN" w:bidi="zh-CN"/>
        </w:rPr>
      </w:pPr>
      <w:bookmarkStart w:id="26" w:name="_GoBack"/>
      <w:bookmarkEnd w:id="26"/>
      <w:r>
        <w:rPr>
          <w:rFonts w:hint="eastAsia" w:ascii="宋体" w:hAnsi="宋体" w:eastAsia="宋体" w:cs="宋体"/>
          <w:color w:val="auto"/>
          <w:spacing w:val="0"/>
          <w:sz w:val="28"/>
          <w:szCs w:val="28"/>
          <w:lang w:val="en-US" w:eastAsia="zh-CN" w:bidi="zh-CN"/>
        </w:rPr>
        <w:t>5、提前布局虚拟电厂运营平台建设和运营团队组建，为后续参与电力市场交易和获取增量收益做好充分准备。</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44D15">
    <w:pPr>
      <w:spacing w:line="176" w:lineRule="auto"/>
      <w:ind w:left="4456"/>
      <w:rPr>
        <w:rFonts w:ascii="Times New Roman" w:hAnsi="Times New Roman" w:eastAsia="Times New Roman" w:cs="Times New Roman"/>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CC144">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704D60"/>
    <w:rsid w:val="16223ECC"/>
    <w:rsid w:val="16D12DD3"/>
    <w:rsid w:val="1C1F32E3"/>
    <w:rsid w:val="2778150F"/>
    <w:rsid w:val="31FD161E"/>
    <w:rsid w:val="45661D84"/>
    <w:rsid w:val="47CF4703"/>
    <w:rsid w:val="4B3672A3"/>
    <w:rsid w:val="4FD317B8"/>
    <w:rsid w:val="64467711"/>
    <w:rsid w:val="6F003803"/>
    <w:rsid w:val="731A30D6"/>
    <w:rsid w:val="784C3D32"/>
    <w:rsid w:val="7B031B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qFormat/>
    <w:uiPriority w:val="0"/>
    <w:pPr>
      <w:keepNext/>
      <w:keepLines/>
      <w:spacing w:before="340" w:after="330" w:line="576" w:lineRule="auto"/>
      <w:outlineLvl w:val="0"/>
    </w:pPr>
    <w:rPr>
      <w:rFonts w:ascii="Calibri" w:hAnsi="Calibri" w:eastAsia="黑体"/>
      <w:b/>
      <w:kern w:val="44"/>
      <w:sz w:val="36"/>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4">
    <w:name w:val="toc 1"/>
    <w:basedOn w:val="1"/>
    <w:next w:val="1"/>
    <w:qFormat/>
    <w:uiPriority w:val="39"/>
  </w:style>
  <w:style w:type="paragraph" w:styleId="5">
    <w:name w:val="toc 2"/>
    <w:basedOn w:val="1"/>
    <w:next w:val="1"/>
    <w:qFormat/>
    <w:uiPriority w:val="39"/>
    <w:pPr>
      <w:ind w:left="420" w:leftChars="200"/>
    </w:pPr>
  </w:style>
  <w:style w:type="table" w:styleId="7">
    <w:name w:val="Table Grid"/>
    <w:basedOn w:val="6"/>
    <w:qFormat/>
    <w:uiPriority w:val="39"/>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9">
    <w:name w:val="Hyperlink"/>
    <w:basedOn w:val="8"/>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4993</Words>
  <Characters>5502</Characters>
  <Lines>0</Lines>
  <Paragraphs>0</Paragraphs>
  <TotalTime>8</TotalTime>
  <ScaleCrop>false</ScaleCrop>
  <LinksUpToDate>false</LinksUpToDate>
  <CharactersWithSpaces>5629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2026-05-15T06:18:00Z</dcterms:created>
  <dc:creator>Administrator</dc:creator>
  <cp:lastModifiedBy>WPS_1336257179</cp:lastModifiedBy>
  <dcterms:modified xsi:type="dcterms:W3CDTF">2026-06-09T07:01:50Z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eyJoZGlkIjoiMDYyYTQwMDdmZjQ3NTg0ZmZjYjc2NzdiMTg5YWQ2MWUiLCJ1c2VySWQiOiIxMzM2MjU3MTc5In0=</vt:lpwstr>
  </property>
  <property fmtid="{D5CDD505-2E9C-101B-9397-08002B2CF9AE}" pid="4" name="ICV">
    <vt:lpwstr>F4CD4623471743E48CD672D876F8087A_13</vt:lpwstr>
  </property>
</Properties>
</file>