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河南大成包装材料有限公司源网荷储一体化项目储能使用情况说明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  <w:t>本项目储能配置为8.5兆瓦/17兆瓦时。原测算收益模式主要是固定峰谷价差套利，后期项目可以实现以电力现货套利为主、电力辅助服务和容量租赁为辅的多元化结构。项目将有效顺应了电力市场化改革趋势，构建可持续的盈利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  <w:t>项目收益主要来源于四个部分：一是参与河南电力现货市场，利用日内电价波动实现套利。预计价差收益约0.5-0.55元/千瓦时，其电价构成主要包括约0.4元/千瓦时的交易电价及约0.3元/千瓦时的输配电价。本项目</w:t>
      </w:r>
      <w:bookmarkStart w:id="0" w:name="_GoBack"/>
      <w:bookmarkEnd w:id="0"/>
      <w:r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  <w:t>从输配电价收益中向终端客户定向让利约0.15元/千瓦时。二是根据《河南电力辅助服务市场交易细则》，本项目作为获嘉县唯一储能项目，可以为电网提供调峰服务，获得约0.20元/千瓦时的稳定收入。三是依据河南省政策，将储能容量租赁给新能源企业，可获得约0.10元/千瓦时的租赁收入。四是未来可与电网协商，通过参与需求响应获取额外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  <w:t>通过构建多元化收益结构，本项目不仅降低了政策变化带来的风险，还提升了盈利的确定性。作为获嘉县重要的用户侧灵活调节资源，项目能在为企业降本增效的同时，为区域电网稳定运行和新能源消纳作出贡献，实现了经济与社会效益的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color w:val="auto"/>
          <w:spacing w:val="0"/>
          <w:w w:val="100"/>
          <w:kern w:val="2"/>
          <w:position w:val="0"/>
          <w:sz w:val="28"/>
          <w:szCs w:val="28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2I0MjJhNjk2YTNkNTBmZDQzOWRjNmQ4ZWQxMjUifQ=="/>
  </w:docVars>
  <w:rsids>
    <w:rsidRoot w:val="00000000"/>
    <w:rsid w:val="2A750617"/>
    <w:rsid w:val="420C1409"/>
    <w:rsid w:val="4805317D"/>
    <w:rsid w:val="7080699B"/>
    <w:rsid w:val="7CB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434</Characters>
  <Lines>0</Lines>
  <Paragraphs>0</Paragraphs>
  <TotalTime>10</TotalTime>
  <ScaleCrop>false</ScaleCrop>
  <LinksUpToDate>false</LinksUpToDate>
  <CharactersWithSpaces>434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2026-01-21T08:48:00Z</dcterms:created>
  <dc:creator>lenovo</dc:creator>
  <cp:lastModifiedBy>超</cp:lastModifiedBy>
  <dcterms:modified xsi:type="dcterms:W3CDTF">2026-01-21T09:41:49Z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B230B5C496A342E9BE8CD89432CE748A_12</vt:lpwstr>
  </property>
</Properties>
</file>