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A08B7">
      <w:pPr>
        <w:jc w:val="center"/>
        <w:rPr>
          <w:rFonts w:hint="eastAsia"/>
          <w:b/>
          <w:bCs/>
          <w:sz w:val="32"/>
          <w:szCs w:val="32"/>
          <w:lang w:eastAsia="zh"/>
          <w:woUserID w:val="1"/>
        </w:rPr>
      </w:pPr>
      <w:r>
        <w:rPr>
          <w:rFonts w:hint="eastAsia"/>
          <w:b/>
          <w:bCs/>
          <w:sz w:val="32"/>
          <w:szCs w:val="32"/>
          <w:lang w:eastAsia="zh"/>
          <w:woUserID w:val="1"/>
        </w:rPr>
        <w:t>鲁山县先进制造业开发区微电网（群）与虚拟电厂</w:t>
      </w:r>
    </w:p>
    <w:p w14:paraId="5FAD8EBC">
      <w:pPr>
        <w:jc w:val="center"/>
        <w:rPr>
          <w:rFonts w:hint="eastAsia"/>
          <w:b/>
          <w:bCs/>
          <w:sz w:val="32"/>
          <w:szCs w:val="32"/>
          <w:lang w:eastAsia="zh"/>
          <w:woUserID w:val="1"/>
        </w:rPr>
      </w:pPr>
      <w:r>
        <w:rPr>
          <w:rFonts w:hint="eastAsia"/>
          <w:b/>
          <w:bCs/>
          <w:sz w:val="32"/>
          <w:szCs w:val="32"/>
          <w:lang w:eastAsia="zh"/>
          <w:woUserID w:val="1"/>
        </w:rPr>
        <w:t>一体化项目</w:t>
      </w:r>
    </w:p>
    <w:p w14:paraId="49051F6A">
      <w:pPr>
        <w:topLinePunct/>
        <w:spacing w:before="195" w:beforeLines="50" w:line="360" w:lineRule="auto"/>
        <w:ind w:firstLine="561" w:firstLineChars="200"/>
        <w:rPr>
          <w:rFonts w:hint="eastAsia"/>
          <w:b/>
          <w:bCs/>
          <w:sz w:val="28"/>
          <w:szCs w:val="28"/>
          <w:lang w:eastAsia="zh"/>
          <w:woUserID w:val="1"/>
        </w:rPr>
      </w:pPr>
      <w:r>
        <w:rPr>
          <w:rFonts w:hint="eastAsia"/>
          <w:b/>
          <w:bCs/>
          <w:sz w:val="28"/>
          <w:szCs w:val="28"/>
          <w:lang w:eastAsia="zh"/>
          <w:woUserID w:val="1"/>
        </w:rPr>
        <w:t>一、项目的背景和意义</w:t>
      </w:r>
    </w:p>
    <w:p w14:paraId="7926C1B6">
      <w:pPr>
        <w:topLinePunct/>
        <w:spacing w:before="195" w:beforeLines="50" w:line="360" w:lineRule="auto"/>
        <w:ind w:firstLine="561" w:firstLineChars="200"/>
        <w:rPr>
          <w:rFonts w:hint="eastAsia"/>
          <w:b/>
          <w:bCs/>
          <w:sz w:val="28"/>
          <w:szCs w:val="28"/>
          <w:lang w:eastAsia="zh"/>
          <w:woUserID w:val="1"/>
        </w:rPr>
      </w:pPr>
      <w:r>
        <w:rPr>
          <w:rFonts w:hint="eastAsia"/>
          <w:b/>
          <w:bCs/>
          <w:sz w:val="28"/>
          <w:szCs w:val="28"/>
          <w:lang w:eastAsia="zh"/>
          <w:woUserID w:val="1"/>
        </w:rPr>
        <w:t>1、微电网是新型电力系统的核心组成部分</w:t>
      </w:r>
    </w:p>
    <w:p w14:paraId="19FC4736">
      <w:pPr>
        <w:topLinePunct/>
        <w:spacing w:before="195" w:beforeLines="50" w:line="360" w:lineRule="auto"/>
        <w:ind w:firstLine="560" w:firstLineChars="200"/>
        <w:rPr>
          <w:rFonts w:hint="eastAsia"/>
          <w:sz w:val="28"/>
          <w:szCs w:val="28"/>
          <w:lang w:eastAsia="zh"/>
          <w:woUserID w:val="1"/>
        </w:rPr>
      </w:pPr>
      <w:r>
        <w:rPr>
          <w:rFonts w:hint="eastAsia"/>
          <w:sz w:val="28"/>
          <w:szCs w:val="28"/>
          <w:lang w:eastAsia="zh"/>
          <w:woUserID w:val="1"/>
        </w:rPr>
        <w:t xml:space="preserve"> 2025 年 12 月，国家发展改革委、国家能源局于发布的《关于促进电网高质量发展的指导意见》（发改能源〔2025〕1710 号）首次从国家层面明确未来电网发展格局为"电力主网—配电网—微电网"协同发展的三级架构，主网由国网主导承担跨区域电力输送，配电网逐步有源化和自调节，微电网将成为新能源电力就近消纳的主要形式。</w:t>
      </w:r>
    </w:p>
    <w:p w14:paraId="0CA21A67">
      <w:pPr>
        <w:topLinePunct/>
        <w:spacing w:before="195" w:beforeLines="50" w:line="360" w:lineRule="auto"/>
        <w:ind w:firstLine="561" w:firstLineChars="200"/>
        <w:rPr>
          <w:rFonts w:hint="eastAsia"/>
          <w:b/>
          <w:bCs/>
          <w:sz w:val="28"/>
          <w:szCs w:val="28"/>
          <w:lang w:eastAsia="zh"/>
          <w:woUserID w:val="1"/>
        </w:rPr>
      </w:pPr>
      <w:r>
        <w:rPr>
          <w:rFonts w:hint="eastAsia"/>
          <w:b/>
          <w:bCs/>
          <w:sz w:val="28"/>
          <w:szCs w:val="28"/>
          <w:lang w:eastAsia="zh"/>
          <w:woUserID w:val="1"/>
        </w:rPr>
        <w:t>2、微电网是新增新能源发电和存量新能源发电的终极载体</w:t>
      </w:r>
    </w:p>
    <w:p w14:paraId="1D04B146">
      <w:pPr>
        <w:topLinePunct/>
        <w:spacing w:before="195" w:beforeLines="50" w:line="360" w:lineRule="auto"/>
        <w:ind w:firstLine="560" w:firstLineChars="200"/>
        <w:rPr>
          <w:rFonts w:hint="eastAsia"/>
          <w:sz w:val="28"/>
          <w:szCs w:val="28"/>
          <w:lang w:eastAsia="zh"/>
          <w:woUserID w:val="1"/>
        </w:rPr>
      </w:pPr>
      <w:r>
        <w:rPr>
          <w:rFonts w:hint="eastAsia"/>
          <w:sz w:val="28"/>
          <w:szCs w:val="28"/>
          <w:lang w:eastAsia="zh"/>
          <w:woUserID w:val="1"/>
        </w:rPr>
        <w:t>目前，所有增量光伏和风能发电项目全进入市场，如果按当前市场情况，就近消纳与微电网是最佳载体，上网已经不再是最优选项。根据河南、山东两省的现货市场情况，光伏大发时段电价是零电价和负电价，光伏项目上网消纳的收益模式已经不再具有经济可行性，而就近消纳则可以享受输配电价优惠的政策红利，项目收益比较理想。</w:t>
      </w:r>
    </w:p>
    <w:p w14:paraId="14E88CE2">
      <w:pPr>
        <w:topLinePunct/>
        <w:spacing w:before="195" w:beforeLines="50" w:line="360" w:lineRule="auto"/>
        <w:ind w:firstLine="560" w:firstLineChars="200"/>
        <w:rPr>
          <w:rFonts w:hint="eastAsia"/>
          <w:sz w:val="28"/>
          <w:szCs w:val="28"/>
          <w:lang w:eastAsia="zh"/>
          <w:woUserID w:val="1"/>
        </w:rPr>
      </w:pPr>
      <w:r>
        <w:rPr>
          <w:rFonts w:hint="eastAsia"/>
          <w:sz w:val="28"/>
          <w:szCs w:val="28"/>
          <w:lang w:eastAsia="zh"/>
          <w:woUserID w:val="1"/>
        </w:rPr>
        <w:t>2025年，《关于深化新能源上网电价市场化改革 促进新能源高质量发展的通知》（发改价格〔2025〕136号）推动新能源上网电量全面进入市场化交易，预计存量光伏风能发电项目每年会以5%-20%的比例递减机制电量，同时机制电厂也会随市场的变化而调整，上网电价由固定补贴转向市场竞价，电价持续走低。目前，分布式光伏"全额上网"模式收益大幅下滑，倒逼项目必须提高本地消纳比例。也 就是说，微电网将在未来的3-8年内接收70%以上的存量光伏风能发电项目，且今年已经出现部分项目急于转让。</w:t>
      </w:r>
    </w:p>
    <w:p w14:paraId="6D07BD02">
      <w:pPr>
        <w:numPr>
          <w:ilvl w:val="0"/>
          <w:numId w:val="0"/>
        </w:numPr>
        <w:topLinePunct/>
        <w:spacing w:before="195" w:beforeLines="50" w:line="360" w:lineRule="auto"/>
        <w:ind w:firstLine="561" w:firstLineChars="200"/>
        <w:rPr>
          <w:rFonts w:hint="eastAsia"/>
          <w:b/>
          <w:bCs/>
          <w:sz w:val="28"/>
          <w:szCs w:val="28"/>
          <w:lang w:eastAsia="zh"/>
          <w:woUserID w:val="1"/>
        </w:rPr>
      </w:pPr>
      <w:r>
        <w:rPr>
          <w:rFonts w:hint="eastAsia"/>
          <w:b/>
          <w:bCs/>
          <w:sz w:val="28"/>
          <w:szCs w:val="28"/>
          <w:lang w:eastAsia="zh"/>
          <w:woUserID w:val="1"/>
        </w:rPr>
        <w:t>3、微电网是政府平台公司经营性转型的理想领域</w:t>
      </w:r>
    </w:p>
    <w:p w14:paraId="6DC9EB84">
      <w:pPr>
        <w:numPr>
          <w:ilvl w:val="0"/>
          <w:numId w:val="0"/>
        </w:numPr>
        <w:topLinePunct/>
        <w:spacing w:before="195" w:beforeLines="50" w:line="360" w:lineRule="auto"/>
        <w:ind w:firstLine="560" w:firstLineChars="200"/>
        <w:rPr>
          <w:rFonts w:hint="eastAsia"/>
          <w:sz w:val="28"/>
          <w:szCs w:val="28"/>
          <w:lang w:eastAsia="zh"/>
          <w:woUserID w:val="1"/>
        </w:rPr>
      </w:pPr>
      <w:r>
        <w:rPr>
          <w:rFonts w:hint="eastAsia"/>
          <w:sz w:val="28"/>
          <w:szCs w:val="28"/>
          <w:lang w:eastAsia="zh"/>
          <w:woUserID w:val="1"/>
        </w:rPr>
        <w:t>微电网面向本地企业销售电力，项目收益可观，现金流稳定，微电网规模足以支持政府平台公司转型的数量要求。</w:t>
      </w:r>
    </w:p>
    <w:p w14:paraId="0A7DE079">
      <w:pPr>
        <w:numPr>
          <w:ilvl w:val="0"/>
          <w:numId w:val="0"/>
        </w:numPr>
        <w:topLinePunct/>
        <w:spacing w:before="195" w:beforeLines="50" w:line="360" w:lineRule="auto"/>
        <w:ind w:firstLine="560" w:firstLineChars="200"/>
        <w:rPr>
          <w:rFonts w:hint="eastAsia"/>
          <w:sz w:val="28"/>
          <w:szCs w:val="28"/>
          <w:lang w:eastAsia="zh"/>
          <w:woUserID w:val="1"/>
        </w:rPr>
      </w:pPr>
      <w:r>
        <w:rPr>
          <w:rFonts w:hint="eastAsia"/>
          <w:sz w:val="28"/>
          <w:szCs w:val="28"/>
          <w:lang w:eastAsia="zh"/>
          <w:woUserID w:val="1"/>
        </w:rPr>
        <w:t>微电网对地方平台公司具有不可替代的战略价值：</w:t>
      </w:r>
    </w:p>
    <w:tbl>
      <w:tblPr>
        <w:tblStyle w:val="11"/>
        <w:tblW w:w="5000" w:type="pct"/>
        <w:tblInd w:w="0" w:type="dxa"/>
        <w:tblBorders>
          <w:top w:val="single" w:color="1B5E20" w:sz="8" w:space="0"/>
          <w:left w:val="none" w:color="auto" w:sz="0" w:space="0"/>
          <w:bottom w:val="single" w:color="1B5E20" w:sz="8" w:space="0"/>
          <w:right w:val="none" w:color="auto" w:sz="0" w:space="0"/>
          <w:insideH w:val="single" w:color="C8E6C9" w:sz="4" w:space="0"/>
          <w:insideV w:val="none" w:color="auto" w:sz="0" w:space="0"/>
        </w:tblBorders>
        <w:tblLayout w:type="autofit"/>
        <w:tblCellMar>
          <w:top w:w="0" w:type="dxa"/>
          <w:left w:w="10" w:type="dxa"/>
          <w:bottom w:w="0" w:type="dxa"/>
          <w:right w:w="10" w:type="dxa"/>
        </w:tblCellMar>
      </w:tblPr>
      <w:tblGrid>
        <w:gridCol w:w="1808"/>
        <w:gridCol w:w="3225"/>
        <w:gridCol w:w="3293"/>
      </w:tblGrid>
      <w:tr w14:paraId="445B1560">
        <w:tblPrEx>
          <w:tblBorders>
            <w:top w:val="single" w:color="1B5E20" w:sz="8" w:space="0"/>
            <w:left w:val="none" w:color="auto" w:sz="0" w:space="0"/>
            <w:bottom w:val="single" w:color="1B5E20" w:sz="8" w:space="0"/>
            <w:right w:val="none" w:color="auto" w:sz="0" w:space="0"/>
            <w:insideH w:val="single" w:color="C8E6C9" w:sz="4" w:space="0"/>
            <w:insideV w:val="none" w:color="auto" w:sz="0" w:space="0"/>
          </w:tblBorders>
          <w:tblCellMar>
            <w:top w:w="0" w:type="dxa"/>
            <w:left w:w="10" w:type="dxa"/>
            <w:bottom w:w="0" w:type="dxa"/>
            <w:right w:w="10" w:type="dxa"/>
          </w:tblCellMar>
        </w:tblPrEx>
        <w:trPr>
          <w:tblHeader/>
        </w:trPr>
        <w:tc>
          <w:tcPr>
            <w:tcW w:w="2200" w:type="dxa"/>
            <w:tcBorders>
              <w:bottom w:val="single" w:color="1B5E20" w:sz="6" w:space="0"/>
            </w:tcBorders>
            <w:shd w:val="clear" w:color="auto" w:fill="E8F5E9"/>
          </w:tcPr>
          <w:p w14:paraId="768471A4">
            <w:pPr>
              <w:spacing w:before="40" w:after="40"/>
              <w:ind w:firstLine="0"/>
              <w:jc w:val="center"/>
              <w:rPr>
                <w:woUserID w:val="1"/>
              </w:rPr>
            </w:pPr>
            <w:r>
              <w:rPr>
                <w:rFonts w:ascii="Calibri" w:hAnsi="Calibri" w:eastAsia="微软雅黑"/>
                <w:b/>
                <w:color w:val="263238"/>
                <w:sz w:val="20"/>
                <w:woUserID w:val="1"/>
              </w:rPr>
              <w:t>价值维度</w:t>
            </w:r>
          </w:p>
        </w:tc>
        <w:tc>
          <w:tcPr>
            <w:tcW w:w="3800" w:type="dxa"/>
            <w:tcBorders>
              <w:bottom w:val="single" w:color="1B5E20" w:sz="6" w:space="0"/>
            </w:tcBorders>
            <w:shd w:val="clear" w:color="auto" w:fill="E8F5E9"/>
          </w:tcPr>
          <w:p w14:paraId="7E85EEE7">
            <w:pPr>
              <w:spacing w:before="40" w:after="40"/>
              <w:ind w:firstLine="0"/>
              <w:jc w:val="center"/>
              <w:rPr>
                <w:woUserID w:val="1"/>
              </w:rPr>
            </w:pPr>
            <w:r>
              <w:rPr>
                <w:rFonts w:ascii="Calibri" w:hAnsi="Calibri" w:eastAsia="微软雅黑"/>
                <w:b/>
                <w:color w:val="263238"/>
                <w:sz w:val="20"/>
                <w:woUserID w:val="1"/>
              </w:rPr>
              <w:t>核心表现</w:t>
            </w:r>
          </w:p>
        </w:tc>
        <w:tc>
          <w:tcPr>
            <w:tcW w:w="4000" w:type="dxa"/>
            <w:tcBorders>
              <w:bottom w:val="single" w:color="1B5E20" w:sz="6" w:space="0"/>
            </w:tcBorders>
            <w:shd w:val="clear" w:color="auto" w:fill="E8F5E9"/>
          </w:tcPr>
          <w:p w14:paraId="53ABF899">
            <w:pPr>
              <w:spacing w:before="40" w:after="40"/>
              <w:ind w:firstLine="0"/>
              <w:jc w:val="center"/>
              <w:rPr>
                <w:woUserID w:val="1"/>
              </w:rPr>
            </w:pPr>
            <w:r>
              <w:rPr>
                <w:rFonts w:ascii="Calibri" w:hAnsi="Calibri" w:eastAsia="微软雅黑"/>
                <w:b/>
                <w:color w:val="263238"/>
                <w:sz w:val="20"/>
                <w:woUserID w:val="1"/>
              </w:rPr>
              <w:t>战略意义</w:t>
            </w:r>
          </w:p>
        </w:tc>
      </w:tr>
      <w:tr w14:paraId="745164B5">
        <w:tblPrEx>
          <w:tblBorders>
            <w:top w:val="single" w:color="1B5E20" w:sz="8" w:space="0"/>
            <w:left w:val="none" w:color="auto" w:sz="0" w:space="0"/>
            <w:bottom w:val="single" w:color="1B5E20" w:sz="8" w:space="0"/>
            <w:right w:val="none" w:color="auto" w:sz="0" w:space="0"/>
            <w:insideH w:val="single" w:color="C8E6C9" w:sz="4" w:space="0"/>
            <w:insideV w:val="none" w:color="auto" w:sz="0" w:space="0"/>
          </w:tblBorders>
          <w:tblCellMar>
            <w:top w:w="0" w:type="dxa"/>
            <w:left w:w="10" w:type="dxa"/>
            <w:bottom w:w="0" w:type="dxa"/>
            <w:right w:w="10" w:type="dxa"/>
          </w:tblCellMar>
        </w:tblPrEx>
        <w:tc>
          <w:tcPr>
            <w:tcW w:w="2200" w:type="dxa"/>
          </w:tcPr>
          <w:p w14:paraId="5B2F3133">
            <w:pPr>
              <w:spacing w:before="40" w:after="40"/>
              <w:ind w:firstLine="0"/>
              <w:jc w:val="center"/>
              <w:rPr>
                <w:woUserID w:val="1"/>
              </w:rPr>
            </w:pPr>
            <w:r>
              <w:rPr>
                <w:rFonts w:ascii="Calibri" w:hAnsi="Calibri" w:eastAsia="微软雅黑"/>
                <w:color w:val="263238"/>
                <w:sz w:val="20"/>
                <w:woUserID w:val="1"/>
              </w:rPr>
              <w:t>稳定现金流</w:t>
            </w:r>
          </w:p>
        </w:tc>
        <w:tc>
          <w:tcPr>
            <w:tcW w:w="3800" w:type="dxa"/>
          </w:tcPr>
          <w:p w14:paraId="5CD5B405">
            <w:pPr>
              <w:spacing w:before="40" w:after="40"/>
              <w:ind w:firstLine="0"/>
              <w:jc w:val="center"/>
              <w:rPr>
                <w:woUserID w:val="1"/>
              </w:rPr>
            </w:pPr>
            <w:r>
              <w:rPr>
                <w:rFonts w:ascii="Calibri" w:hAnsi="Calibri" w:eastAsia="微软雅黑"/>
                <w:color w:val="263238"/>
                <w:sz w:val="20"/>
                <w:woUserID w:val="1"/>
              </w:rPr>
              <w:t>建成即形成长期运营收益</w:t>
            </w:r>
          </w:p>
        </w:tc>
        <w:tc>
          <w:tcPr>
            <w:tcW w:w="4000" w:type="dxa"/>
          </w:tcPr>
          <w:p w14:paraId="44EE7E0D">
            <w:pPr>
              <w:spacing w:before="40" w:after="40"/>
              <w:ind w:firstLine="0"/>
              <w:jc w:val="center"/>
              <w:rPr>
                <w:woUserID w:val="1"/>
              </w:rPr>
            </w:pPr>
            <w:r>
              <w:rPr>
                <w:rFonts w:ascii="Calibri" w:hAnsi="Calibri" w:eastAsia="微软雅黑"/>
                <w:color w:val="263238"/>
                <w:sz w:val="20"/>
                <w:woUserID w:val="1"/>
              </w:rPr>
              <w:t>收益持久稳定</w:t>
            </w:r>
          </w:p>
        </w:tc>
      </w:tr>
      <w:tr w14:paraId="2B587074">
        <w:tblPrEx>
          <w:tblBorders>
            <w:top w:val="single" w:color="1B5E20" w:sz="8" w:space="0"/>
            <w:left w:val="none" w:color="auto" w:sz="0" w:space="0"/>
            <w:bottom w:val="single" w:color="1B5E20" w:sz="8" w:space="0"/>
            <w:right w:val="none" w:color="auto" w:sz="0" w:space="0"/>
            <w:insideH w:val="single" w:color="C8E6C9" w:sz="4" w:space="0"/>
            <w:insideV w:val="none" w:color="auto" w:sz="0" w:space="0"/>
          </w:tblBorders>
          <w:tblCellMar>
            <w:top w:w="0" w:type="dxa"/>
            <w:left w:w="10" w:type="dxa"/>
            <w:bottom w:w="0" w:type="dxa"/>
            <w:right w:w="10" w:type="dxa"/>
          </w:tblCellMar>
        </w:tblPrEx>
        <w:tc>
          <w:tcPr>
            <w:tcW w:w="2200" w:type="dxa"/>
          </w:tcPr>
          <w:p w14:paraId="24F14D79">
            <w:pPr>
              <w:spacing w:before="40" w:after="40"/>
              <w:ind w:firstLine="0"/>
              <w:jc w:val="center"/>
              <w:rPr>
                <w:woUserID w:val="1"/>
              </w:rPr>
            </w:pPr>
            <w:r>
              <w:rPr>
                <w:rFonts w:ascii="Calibri" w:hAnsi="Calibri" w:eastAsia="微软雅黑"/>
                <w:color w:val="263238"/>
                <w:sz w:val="20"/>
                <w:woUserID w:val="1"/>
              </w:rPr>
              <w:t>降本增效</w:t>
            </w:r>
          </w:p>
        </w:tc>
        <w:tc>
          <w:tcPr>
            <w:tcW w:w="3800" w:type="dxa"/>
          </w:tcPr>
          <w:p w14:paraId="53F6C4A8">
            <w:pPr>
              <w:spacing w:before="40" w:after="40"/>
              <w:ind w:firstLine="0"/>
              <w:jc w:val="center"/>
              <w:rPr>
                <w:woUserID w:val="1"/>
              </w:rPr>
            </w:pPr>
            <w:r>
              <w:rPr>
                <w:rFonts w:ascii="Calibri" w:hAnsi="Calibri" w:eastAsia="微软雅黑"/>
                <w:color w:val="263238"/>
                <w:sz w:val="20"/>
                <w:woUserID w:val="1"/>
              </w:rPr>
              <w:t>为区内企业降电价15%-20%</w:t>
            </w:r>
          </w:p>
        </w:tc>
        <w:tc>
          <w:tcPr>
            <w:tcW w:w="4000" w:type="dxa"/>
          </w:tcPr>
          <w:p w14:paraId="43942853">
            <w:pPr>
              <w:spacing w:before="40" w:after="40"/>
              <w:ind w:firstLine="0"/>
              <w:jc w:val="center"/>
              <w:rPr>
                <w:woUserID w:val="1"/>
              </w:rPr>
            </w:pPr>
            <w:r>
              <w:rPr>
                <w:rFonts w:ascii="Calibri" w:hAnsi="Calibri" w:eastAsia="微软雅黑"/>
                <w:color w:val="263238"/>
                <w:sz w:val="20"/>
                <w:woUserID w:val="1"/>
              </w:rPr>
              <w:t>提升区域市场竞争力，吸引产业集聚</w:t>
            </w:r>
          </w:p>
        </w:tc>
      </w:tr>
      <w:tr w14:paraId="63D369AB">
        <w:tblPrEx>
          <w:tblBorders>
            <w:top w:val="single" w:color="1B5E20" w:sz="8" w:space="0"/>
            <w:left w:val="none" w:color="auto" w:sz="0" w:space="0"/>
            <w:bottom w:val="single" w:color="1B5E20" w:sz="8" w:space="0"/>
            <w:right w:val="none" w:color="auto" w:sz="0" w:space="0"/>
            <w:insideH w:val="single" w:color="C8E6C9" w:sz="4" w:space="0"/>
            <w:insideV w:val="none" w:color="auto" w:sz="0" w:space="0"/>
          </w:tblBorders>
        </w:tblPrEx>
        <w:tc>
          <w:tcPr>
            <w:tcW w:w="2200" w:type="dxa"/>
          </w:tcPr>
          <w:p w14:paraId="41352832">
            <w:pPr>
              <w:spacing w:before="40" w:after="40"/>
              <w:ind w:left="0" w:leftChars="0" w:firstLine="0" w:firstLineChars="0"/>
              <w:jc w:val="center"/>
              <w:rPr>
                <w:rFonts w:hint="eastAsia" w:ascii="Calibri" w:hAnsi="Calibri" w:eastAsia="微软雅黑"/>
                <w:color w:val="263238"/>
                <w:sz w:val="20"/>
                <w:lang w:eastAsia="zh"/>
                <w:woUserID w:val="1"/>
              </w:rPr>
            </w:pPr>
            <w:r>
              <w:rPr>
                <w:rFonts w:hint="eastAsia" w:ascii="Calibri" w:hAnsi="Calibri"/>
                <w:color w:val="263238"/>
                <w:sz w:val="20"/>
                <w:lang w:eastAsia="zh"/>
                <w:woUserID w:val="1"/>
              </w:rPr>
              <w:t>业务规模</w:t>
            </w:r>
          </w:p>
        </w:tc>
        <w:tc>
          <w:tcPr>
            <w:tcW w:w="3800" w:type="dxa"/>
          </w:tcPr>
          <w:p w14:paraId="5FCEB63F">
            <w:pPr>
              <w:spacing w:before="40" w:after="40"/>
              <w:ind w:left="0" w:leftChars="0" w:firstLine="0" w:firstLineChars="0"/>
              <w:jc w:val="center"/>
              <w:rPr>
                <w:rFonts w:hint="eastAsia" w:ascii="Calibri" w:hAnsi="Calibri" w:eastAsia="微软雅黑"/>
                <w:color w:val="263238"/>
                <w:sz w:val="20"/>
                <w:lang w:eastAsia="zh"/>
                <w:woUserID w:val="1"/>
              </w:rPr>
            </w:pPr>
            <w:r>
              <w:rPr>
                <w:rFonts w:hint="eastAsia" w:ascii="Calibri" w:hAnsi="Calibri"/>
                <w:color w:val="263238"/>
                <w:sz w:val="20"/>
                <w:lang w:eastAsia="zh"/>
                <w:woUserID w:val="1"/>
              </w:rPr>
              <w:t>有比较大的行业空间</w:t>
            </w:r>
          </w:p>
        </w:tc>
        <w:tc>
          <w:tcPr>
            <w:tcW w:w="4000" w:type="dxa"/>
          </w:tcPr>
          <w:p w14:paraId="764DE101">
            <w:pPr>
              <w:spacing w:before="40" w:after="40"/>
              <w:ind w:left="0" w:leftChars="0" w:firstLine="0" w:firstLineChars="0"/>
              <w:jc w:val="center"/>
              <w:rPr>
                <w:rFonts w:hint="eastAsia" w:ascii="Calibri" w:hAnsi="Calibri" w:eastAsia="微软雅黑"/>
                <w:color w:val="263238"/>
                <w:sz w:val="20"/>
                <w:lang w:eastAsia="zh"/>
                <w:woUserID w:val="1"/>
              </w:rPr>
            </w:pPr>
            <w:r>
              <w:rPr>
                <w:rFonts w:hint="eastAsia" w:ascii="Calibri" w:hAnsi="Calibri"/>
                <w:color w:val="263238"/>
                <w:sz w:val="20"/>
                <w:lang w:eastAsia="zh"/>
                <w:woUserID w:val="1"/>
              </w:rPr>
              <w:t>能承载地方平台公司经营性转型</w:t>
            </w:r>
          </w:p>
        </w:tc>
      </w:tr>
      <w:tr w14:paraId="202AAB52">
        <w:tblPrEx>
          <w:tblBorders>
            <w:top w:val="single" w:color="1B5E20" w:sz="8" w:space="0"/>
            <w:left w:val="none" w:color="auto" w:sz="0" w:space="0"/>
            <w:bottom w:val="single" w:color="1B5E20" w:sz="8" w:space="0"/>
            <w:right w:val="none" w:color="auto" w:sz="0" w:space="0"/>
            <w:insideH w:val="single" w:color="C8E6C9" w:sz="4" w:space="0"/>
            <w:insideV w:val="none" w:color="auto" w:sz="0" w:space="0"/>
          </w:tblBorders>
          <w:tblCellMar>
            <w:top w:w="0" w:type="dxa"/>
            <w:left w:w="10" w:type="dxa"/>
            <w:bottom w:w="0" w:type="dxa"/>
            <w:right w:w="10" w:type="dxa"/>
          </w:tblCellMar>
        </w:tblPrEx>
        <w:tc>
          <w:tcPr>
            <w:tcW w:w="2200" w:type="dxa"/>
          </w:tcPr>
          <w:p w14:paraId="2F2628C8">
            <w:pPr>
              <w:spacing w:before="40" w:after="40"/>
              <w:ind w:firstLine="0"/>
              <w:jc w:val="center"/>
              <w:rPr>
                <w:woUserID w:val="1"/>
              </w:rPr>
            </w:pPr>
            <w:r>
              <w:rPr>
                <w:rFonts w:ascii="Calibri" w:hAnsi="Calibri" w:eastAsia="微软雅黑"/>
                <w:color w:val="263238"/>
                <w:sz w:val="20"/>
                <w:woUserID w:val="1"/>
              </w:rPr>
              <w:t>良性循环</w:t>
            </w:r>
          </w:p>
        </w:tc>
        <w:tc>
          <w:tcPr>
            <w:tcW w:w="3800" w:type="dxa"/>
          </w:tcPr>
          <w:p w14:paraId="4F5FF14C">
            <w:pPr>
              <w:spacing w:before="40" w:after="40"/>
              <w:ind w:firstLine="0"/>
              <w:jc w:val="center"/>
              <w:rPr>
                <w:woUserID w:val="1"/>
              </w:rPr>
            </w:pPr>
            <w:r>
              <w:rPr>
                <w:rFonts w:ascii="Calibri" w:hAnsi="Calibri" w:eastAsia="微软雅黑"/>
                <w:color w:val="263238"/>
                <w:sz w:val="20"/>
                <w:woUserID w:val="1"/>
              </w:rPr>
              <w:t>降本→集聚→增长→扩容</w:t>
            </w:r>
          </w:p>
        </w:tc>
        <w:tc>
          <w:tcPr>
            <w:tcW w:w="4000" w:type="dxa"/>
          </w:tcPr>
          <w:p w14:paraId="71BA5D38">
            <w:pPr>
              <w:spacing w:before="40" w:after="40"/>
              <w:ind w:firstLine="0"/>
              <w:jc w:val="center"/>
              <w:rPr>
                <w:woUserID w:val="1"/>
              </w:rPr>
            </w:pPr>
            <w:r>
              <w:rPr>
                <w:rFonts w:ascii="Calibri" w:hAnsi="Calibri" w:eastAsia="微软雅黑"/>
                <w:color w:val="263238"/>
                <w:sz w:val="20"/>
                <w:woUserID w:val="1"/>
              </w:rPr>
              <w:t>用电增长推动微电网持续扩张</w:t>
            </w:r>
          </w:p>
        </w:tc>
      </w:tr>
    </w:tbl>
    <w:p w14:paraId="3DC2C39D">
      <w:pPr>
        <w:numPr>
          <w:ilvl w:val="0"/>
          <w:numId w:val="0"/>
        </w:numPr>
        <w:topLinePunct/>
        <w:spacing w:before="195" w:beforeLines="50" w:line="360" w:lineRule="auto"/>
        <w:ind w:firstLine="561" w:firstLineChars="200"/>
        <w:rPr>
          <w:rFonts w:hint="eastAsia"/>
          <w:b/>
          <w:bCs/>
          <w:sz w:val="28"/>
          <w:szCs w:val="28"/>
          <w:lang w:eastAsia="zh"/>
          <w:woUserID w:val="1"/>
        </w:rPr>
      </w:pPr>
      <w:r>
        <w:rPr>
          <w:rFonts w:hint="eastAsia"/>
          <w:b/>
          <w:bCs/>
          <w:sz w:val="28"/>
          <w:szCs w:val="28"/>
          <w:lang w:eastAsia="zh"/>
          <w:woUserID w:val="1"/>
        </w:rPr>
        <w:t>4、微电网、虚拟电厂、（非）机动车充换电业态具有很的创新和引导意义</w:t>
      </w:r>
    </w:p>
    <w:p w14:paraId="0E45792B">
      <w:pPr>
        <w:numPr>
          <w:ilvl w:val="0"/>
          <w:numId w:val="0"/>
        </w:numPr>
        <w:topLinePunct/>
        <w:spacing w:before="195" w:beforeLines="50" w:line="360" w:lineRule="auto"/>
        <w:ind w:firstLine="560" w:firstLineChars="200"/>
        <w:rPr>
          <w:rFonts w:hint="eastAsia"/>
          <w:sz w:val="28"/>
          <w:szCs w:val="28"/>
          <w:lang w:eastAsia="zh"/>
          <w:woUserID w:val="1"/>
        </w:rPr>
      </w:pPr>
      <w:r>
        <w:rPr>
          <w:rFonts w:hint="eastAsia"/>
          <w:sz w:val="28"/>
          <w:szCs w:val="28"/>
          <w:lang w:eastAsia="zh"/>
          <w:woUserID w:val="1"/>
        </w:rPr>
        <w:t>微电网、虚拟电厂、机动车充换电业态、二轮三轮冷链配送等非机动车充换电是国家大力提倡和强制要求的领域，只要有科学的商业模式，落地具有确定性，也能向全国示范和推广该类业态。</w:t>
      </w:r>
    </w:p>
    <w:p w14:paraId="5B19F10D">
      <w:pPr>
        <w:topLinePunct/>
        <w:spacing w:before="195" w:beforeLines="50" w:line="360" w:lineRule="auto"/>
        <w:ind w:firstLine="561" w:firstLineChars="200"/>
        <w:rPr>
          <w:rFonts w:hint="eastAsia"/>
          <w:b/>
          <w:bCs/>
          <w:sz w:val="28"/>
          <w:szCs w:val="28"/>
          <w:lang w:eastAsia="zh"/>
          <w:woUserID w:val="1"/>
        </w:rPr>
      </w:pPr>
      <w:r>
        <w:rPr>
          <w:rFonts w:hint="eastAsia"/>
          <w:b/>
          <w:bCs/>
          <w:sz w:val="28"/>
          <w:szCs w:val="28"/>
          <w:lang w:eastAsia="zh"/>
          <w:woUserID w:val="1"/>
        </w:rPr>
        <w:t>二、项目投资内容和项目建设节奏</w:t>
      </w:r>
    </w:p>
    <w:p w14:paraId="68B0FFDF">
      <w:pPr>
        <w:numPr>
          <w:ilvl w:val="0"/>
          <w:numId w:val="0"/>
        </w:numPr>
        <w:topLinePunct/>
        <w:spacing w:before="195" w:beforeLines="50" w:line="360" w:lineRule="auto"/>
        <w:ind w:firstLine="560" w:firstLineChars="200"/>
        <w:rPr>
          <w:rFonts w:hint="eastAsia"/>
          <w:sz w:val="28"/>
          <w:szCs w:val="28"/>
          <w:lang w:eastAsia="zh"/>
          <w:woUserID w:val="1"/>
        </w:rPr>
      </w:pPr>
      <w:r>
        <w:rPr>
          <w:rFonts w:hint="eastAsia"/>
          <w:sz w:val="28"/>
          <w:szCs w:val="28"/>
          <w:lang w:eastAsia="zh"/>
          <w:woUserID w:val="1"/>
        </w:rPr>
        <w:t>该开发区分为北区和南区，入驻用电企业100余家，主导产业涵盖轻纺工业、专用设备制造和新型建材。南区布局有鲁山恒海动力谷产业园，区内还规划了旅游装备制造产业园。开发区用电量逐年增长，负荷密集，拥有多家重点用电企业，且拓展空间充裕。区域太阳能年利用时数达1100—1300小时，较全省平均水平高出约200小时，是微电网与虚拟电厂建设的理想落地场景。</w:t>
      </w:r>
    </w:p>
    <w:p w14:paraId="272041DE">
      <w:pPr>
        <w:topLinePunct/>
        <w:spacing w:before="195" w:beforeLines="50" w:line="360" w:lineRule="auto"/>
        <w:ind w:firstLine="560" w:firstLineChars="200"/>
        <w:rPr>
          <w:rFonts w:hint="eastAsia"/>
          <w:sz w:val="28"/>
          <w:szCs w:val="28"/>
          <w:lang w:eastAsia="zh"/>
          <w:woUserID w:val="1"/>
        </w:rPr>
      </w:pPr>
      <w:r>
        <w:rPr>
          <w:rFonts w:hint="eastAsia"/>
          <w:sz w:val="28"/>
          <w:szCs w:val="28"/>
          <w:lang w:eastAsia="zh"/>
          <w:woUserID w:val="1"/>
        </w:rPr>
        <w:t>1、项目中长期规划</w:t>
      </w:r>
    </w:p>
    <w:p w14:paraId="0DFA874E">
      <w:pPr>
        <w:topLinePunct/>
        <w:spacing w:before="195" w:beforeLines="50" w:line="360" w:lineRule="auto"/>
        <w:ind w:firstLine="560" w:firstLineChars="200"/>
        <w:rPr>
          <w:rFonts w:hint="eastAsia"/>
          <w:sz w:val="28"/>
          <w:szCs w:val="28"/>
          <w:lang w:eastAsia="zh"/>
          <w:woUserID w:val="1"/>
        </w:rPr>
      </w:pPr>
      <w:r>
        <w:rPr>
          <w:rFonts w:hint="eastAsia"/>
          <w:sz w:val="28"/>
          <w:szCs w:val="28"/>
          <w:lang w:eastAsia="zh"/>
          <w:woUserID w:val="1"/>
        </w:rPr>
        <w:t>该项目整体规划覆盖全区所有企业、农村屋顶资源、道路资源和用能需求，项目将总体规划，分期实施，滚动发展。</w:t>
      </w:r>
    </w:p>
    <w:tbl>
      <w:tblPr>
        <w:tblStyle w:val="11"/>
        <w:tblW w:w="5000" w:type="pct"/>
        <w:tblInd w:w="0" w:type="dxa"/>
        <w:tblBorders>
          <w:top w:val="single" w:color="1B5E20" w:sz="8" w:space="0"/>
          <w:left w:val="none" w:color="auto" w:sz="0" w:space="0"/>
          <w:bottom w:val="single" w:color="1B5E20" w:sz="8" w:space="0"/>
          <w:right w:val="none" w:color="auto" w:sz="0" w:space="0"/>
          <w:insideH w:val="single" w:color="C8E6C9" w:sz="4" w:space="0"/>
          <w:insideV w:val="none" w:color="auto" w:sz="0" w:space="0"/>
        </w:tblBorders>
        <w:tblLayout w:type="autofit"/>
        <w:tblCellMar>
          <w:top w:w="0" w:type="dxa"/>
          <w:left w:w="10" w:type="dxa"/>
          <w:bottom w:w="0" w:type="dxa"/>
          <w:right w:w="10" w:type="dxa"/>
        </w:tblCellMar>
      </w:tblPr>
      <w:tblGrid>
        <w:gridCol w:w="2064"/>
        <w:gridCol w:w="6262"/>
      </w:tblGrid>
      <w:tr w14:paraId="48E196FB">
        <w:tblPrEx>
          <w:tblBorders>
            <w:top w:val="single" w:color="1B5E20" w:sz="8" w:space="0"/>
            <w:left w:val="none" w:color="auto" w:sz="0" w:space="0"/>
            <w:bottom w:val="single" w:color="1B5E20" w:sz="8" w:space="0"/>
            <w:right w:val="none" w:color="auto" w:sz="0" w:space="0"/>
            <w:insideH w:val="single" w:color="C8E6C9" w:sz="4" w:space="0"/>
            <w:insideV w:val="none" w:color="auto" w:sz="0" w:space="0"/>
          </w:tblBorders>
          <w:tblCellMar>
            <w:top w:w="0" w:type="dxa"/>
            <w:left w:w="10" w:type="dxa"/>
            <w:bottom w:w="0" w:type="dxa"/>
            <w:right w:w="10" w:type="dxa"/>
          </w:tblCellMar>
        </w:tblPrEx>
        <w:trPr>
          <w:tblHeader/>
        </w:trPr>
        <w:tc>
          <w:tcPr>
            <w:tcW w:w="2500" w:type="dxa"/>
            <w:tcBorders>
              <w:bottom w:val="single" w:color="1B5E20" w:sz="6" w:space="0"/>
            </w:tcBorders>
            <w:shd w:val="clear" w:color="auto" w:fill="E8F5E9"/>
          </w:tcPr>
          <w:p w14:paraId="429AEB79">
            <w:pPr>
              <w:spacing w:before="40" w:after="40"/>
              <w:ind w:firstLine="0"/>
              <w:jc w:val="center"/>
              <w:rPr>
                <w:woUserID w:val="1"/>
              </w:rPr>
            </w:pPr>
            <w:r>
              <w:rPr>
                <w:rFonts w:ascii="Calibri" w:hAnsi="Calibri" w:eastAsia="微软雅黑"/>
                <w:b/>
                <w:color w:val="263238"/>
                <w:sz w:val="20"/>
                <w:woUserID w:val="1"/>
              </w:rPr>
              <w:t>规划指标</w:t>
            </w:r>
          </w:p>
        </w:tc>
        <w:tc>
          <w:tcPr>
            <w:tcW w:w="7500" w:type="dxa"/>
            <w:tcBorders>
              <w:bottom w:val="single" w:color="1B5E20" w:sz="6" w:space="0"/>
            </w:tcBorders>
            <w:shd w:val="clear" w:color="auto" w:fill="E8F5E9"/>
          </w:tcPr>
          <w:p w14:paraId="4E08B5CC">
            <w:pPr>
              <w:spacing w:before="40" w:after="40"/>
              <w:ind w:firstLine="0"/>
              <w:jc w:val="center"/>
              <w:rPr>
                <w:woUserID w:val="1"/>
              </w:rPr>
            </w:pPr>
            <w:r>
              <w:rPr>
                <w:rFonts w:ascii="Calibri" w:hAnsi="Calibri" w:eastAsia="微软雅黑"/>
                <w:b/>
                <w:color w:val="263238"/>
                <w:sz w:val="20"/>
                <w:woUserID w:val="1"/>
              </w:rPr>
              <w:t>具体内容</w:t>
            </w:r>
          </w:p>
        </w:tc>
      </w:tr>
      <w:tr w14:paraId="7ED7215A">
        <w:tblPrEx>
          <w:tblBorders>
            <w:top w:val="single" w:color="1B5E20" w:sz="8" w:space="0"/>
            <w:left w:val="none" w:color="auto" w:sz="0" w:space="0"/>
            <w:bottom w:val="single" w:color="1B5E20" w:sz="8" w:space="0"/>
            <w:right w:val="none" w:color="auto" w:sz="0" w:space="0"/>
            <w:insideH w:val="single" w:color="C8E6C9" w:sz="4" w:space="0"/>
            <w:insideV w:val="none" w:color="auto" w:sz="0" w:space="0"/>
          </w:tblBorders>
          <w:tblCellMar>
            <w:top w:w="0" w:type="dxa"/>
            <w:left w:w="10" w:type="dxa"/>
            <w:bottom w:w="0" w:type="dxa"/>
            <w:right w:w="10" w:type="dxa"/>
          </w:tblCellMar>
        </w:tblPrEx>
        <w:tc>
          <w:tcPr>
            <w:tcW w:w="2500" w:type="dxa"/>
          </w:tcPr>
          <w:p w14:paraId="0E2EB655">
            <w:pPr>
              <w:spacing w:before="40" w:after="40"/>
              <w:ind w:firstLine="0"/>
              <w:jc w:val="center"/>
              <w:rPr>
                <w:woUserID w:val="1"/>
              </w:rPr>
            </w:pPr>
            <w:r>
              <w:rPr>
                <w:rFonts w:ascii="Calibri" w:hAnsi="Calibri" w:eastAsia="微软雅黑"/>
                <w:color w:val="263238"/>
                <w:sz w:val="20"/>
                <w:woUserID w:val="1"/>
              </w:rPr>
              <w:t>光伏装机</w:t>
            </w:r>
          </w:p>
        </w:tc>
        <w:tc>
          <w:tcPr>
            <w:tcW w:w="7500" w:type="dxa"/>
          </w:tcPr>
          <w:p w14:paraId="65C51B99">
            <w:pPr>
              <w:spacing w:before="40" w:after="40"/>
              <w:ind w:firstLine="0"/>
              <w:jc w:val="center"/>
              <w:rPr>
                <w:woUserID w:val="1"/>
              </w:rPr>
            </w:pPr>
            <w:r>
              <w:rPr>
                <w:rFonts w:ascii="Calibri" w:hAnsi="Calibri" w:eastAsia="微软雅黑"/>
                <w:color w:val="263238"/>
                <w:sz w:val="20"/>
                <w:woUserID w:val="1"/>
              </w:rPr>
              <w:t>70-80MW（分期建设，一期</w:t>
            </w:r>
            <w:r>
              <w:rPr>
                <w:rFonts w:hint="eastAsia" w:ascii="Calibri" w:hAnsi="Calibri"/>
                <w:color w:val="263238"/>
                <w:sz w:val="20"/>
                <w:lang w:eastAsia="zh"/>
                <w:woUserID w:val="2"/>
              </w:rPr>
              <w:t>11.1</w:t>
            </w:r>
            <w:r>
              <w:rPr>
                <w:rFonts w:ascii="Calibri" w:hAnsi="Calibri" w:eastAsia="微软雅黑"/>
                <w:color w:val="263238"/>
                <w:sz w:val="20"/>
                <w:woUserID w:val="1"/>
              </w:rPr>
              <w:t>MW）</w:t>
            </w:r>
          </w:p>
        </w:tc>
      </w:tr>
      <w:tr w14:paraId="781DDF31">
        <w:tblPrEx>
          <w:tblBorders>
            <w:top w:val="single" w:color="1B5E20" w:sz="8" w:space="0"/>
            <w:left w:val="none" w:color="auto" w:sz="0" w:space="0"/>
            <w:bottom w:val="single" w:color="1B5E20" w:sz="8" w:space="0"/>
            <w:right w:val="none" w:color="auto" w:sz="0" w:space="0"/>
            <w:insideH w:val="single" w:color="C8E6C9" w:sz="4" w:space="0"/>
            <w:insideV w:val="none" w:color="auto" w:sz="0" w:space="0"/>
          </w:tblBorders>
          <w:tblCellMar>
            <w:top w:w="0" w:type="dxa"/>
            <w:left w:w="10" w:type="dxa"/>
            <w:bottom w:w="0" w:type="dxa"/>
            <w:right w:w="10" w:type="dxa"/>
          </w:tblCellMar>
        </w:tblPrEx>
        <w:tc>
          <w:tcPr>
            <w:tcW w:w="2500" w:type="dxa"/>
          </w:tcPr>
          <w:p w14:paraId="7444C089">
            <w:pPr>
              <w:spacing w:before="40" w:after="40"/>
              <w:ind w:firstLine="0"/>
              <w:jc w:val="center"/>
              <w:rPr>
                <w:woUserID w:val="1"/>
              </w:rPr>
            </w:pPr>
            <w:r>
              <w:rPr>
                <w:rFonts w:ascii="Calibri" w:hAnsi="Calibri" w:eastAsia="微软雅黑"/>
                <w:color w:val="263238"/>
                <w:sz w:val="20"/>
                <w:woUserID w:val="1"/>
              </w:rPr>
              <w:t>储能配置</w:t>
            </w:r>
          </w:p>
        </w:tc>
        <w:tc>
          <w:tcPr>
            <w:tcW w:w="7500" w:type="dxa"/>
          </w:tcPr>
          <w:p w14:paraId="11A6FE9B">
            <w:pPr>
              <w:spacing w:before="40" w:after="40"/>
              <w:ind w:firstLine="0"/>
              <w:jc w:val="center"/>
              <w:rPr>
                <w:woUserID w:val="1"/>
              </w:rPr>
            </w:pPr>
            <w:r>
              <w:rPr>
                <w:rFonts w:ascii="Calibri" w:hAnsi="Calibri" w:eastAsia="微软雅黑"/>
                <w:color w:val="263238"/>
                <w:sz w:val="20"/>
                <w:woUserID w:val="1"/>
              </w:rPr>
              <w:t>按比例配套储能系统（一期</w:t>
            </w:r>
            <w:r>
              <w:rPr>
                <w:rFonts w:hint="eastAsia" w:ascii="Calibri" w:hAnsi="Calibri"/>
                <w:color w:val="263238"/>
                <w:sz w:val="20"/>
                <w:lang w:eastAsia="zh"/>
                <w:woUserID w:val="2"/>
              </w:rPr>
              <w:t>16</w:t>
            </w:r>
            <w:r>
              <w:rPr>
                <w:rFonts w:ascii="Calibri" w:hAnsi="Calibri" w:eastAsia="微软雅黑"/>
                <w:color w:val="263238"/>
                <w:sz w:val="20"/>
                <w:woUserID w:val="1"/>
              </w:rPr>
              <w:t>MWh+）</w:t>
            </w:r>
          </w:p>
        </w:tc>
      </w:tr>
      <w:tr w14:paraId="7F33945D">
        <w:tblPrEx>
          <w:tblBorders>
            <w:top w:val="single" w:color="1B5E20" w:sz="8" w:space="0"/>
            <w:left w:val="none" w:color="auto" w:sz="0" w:space="0"/>
            <w:bottom w:val="single" w:color="1B5E20" w:sz="8" w:space="0"/>
            <w:right w:val="none" w:color="auto" w:sz="0" w:space="0"/>
            <w:insideH w:val="single" w:color="C8E6C9" w:sz="4" w:space="0"/>
            <w:insideV w:val="none" w:color="auto" w:sz="0" w:space="0"/>
          </w:tblBorders>
          <w:tblCellMar>
            <w:top w:w="0" w:type="dxa"/>
            <w:left w:w="10" w:type="dxa"/>
            <w:bottom w:w="0" w:type="dxa"/>
            <w:right w:w="10" w:type="dxa"/>
          </w:tblCellMar>
        </w:tblPrEx>
        <w:tc>
          <w:tcPr>
            <w:tcW w:w="2500" w:type="dxa"/>
          </w:tcPr>
          <w:p w14:paraId="06B9645C">
            <w:pPr>
              <w:spacing w:before="40" w:after="40"/>
              <w:ind w:firstLine="0"/>
              <w:jc w:val="center"/>
              <w:rPr>
                <w:woUserID w:val="1"/>
              </w:rPr>
            </w:pPr>
            <w:r>
              <w:rPr>
                <w:rFonts w:ascii="Calibri" w:hAnsi="Calibri" w:eastAsia="微软雅黑"/>
                <w:color w:val="263238"/>
                <w:sz w:val="20"/>
                <w:woUserID w:val="1"/>
              </w:rPr>
              <w:t>总投资</w:t>
            </w:r>
          </w:p>
        </w:tc>
        <w:tc>
          <w:tcPr>
            <w:tcW w:w="7500" w:type="dxa"/>
          </w:tcPr>
          <w:p w14:paraId="1DFAC200">
            <w:pPr>
              <w:spacing w:before="40" w:after="40"/>
              <w:ind w:firstLine="0"/>
              <w:jc w:val="center"/>
              <w:rPr>
                <w:woUserID w:val="1"/>
              </w:rPr>
            </w:pPr>
            <w:r>
              <w:rPr>
                <w:rFonts w:ascii="Calibri" w:hAnsi="Calibri" w:eastAsia="微软雅黑"/>
                <w:color w:val="263238"/>
                <w:sz w:val="20"/>
                <w:woUserID w:val="1"/>
              </w:rPr>
              <w:t>3-4亿元（一期</w:t>
            </w:r>
            <w:r>
              <w:rPr>
                <w:rFonts w:hint="eastAsia" w:ascii="Calibri" w:hAnsi="Calibri"/>
                <w:color w:val="263238"/>
                <w:sz w:val="20"/>
                <w:lang w:eastAsia="zh"/>
                <w:woUserID w:val="2"/>
              </w:rPr>
              <w:t>6902.17</w:t>
            </w:r>
            <w:r>
              <w:rPr>
                <w:rFonts w:ascii="Calibri" w:hAnsi="Calibri" w:eastAsia="微软雅黑"/>
                <w:color w:val="263238"/>
                <w:sz w:val="20"/>
                <w:woUserID w:val="1"/>
              </w:rPr>
              <w:t>万元）</w:t>
            </w:r>
          </w:p>
        </w:tc>
      </w:tr>
      <w:tr w14:paraId="67BAF3F5">
        <w:tblPrEx>
          <w:tblBorders>
            <w:top w:val="single" w:color="1B5E20" w:sz="8" w:space="0"/>
            <w:left w:val="none" w:color="auto" w:sz="0" w:space="0"/>
            <w:bottom w:val="single" w:color="1B5E20" w:sz="8" w:space="0"/>
            <w:right w:val="none" w:color="auto" w:sz="0" w:space="0"/>
            <w:insideH w:val="single" w:color="C8E6C9" w:sz="4" w:space="0"/>
            <w:insideV w:val="none" w:color="auto" w:sz="0" w:space="0"/>
          </w:tblBorders>
          <w:tblCellMar>
            <w:top w:w="0" w:type="dxa"/>
            <w:left w:w="10" w:type="dxa"/>
            <w:bottom w:w="0" w:type="dxa"/>
            <w:right w:w="10" w:type="dxa"/>
          </w:tblCellMar>
        </w:tblPrEx>
        <w:tc>
          <w:tcPr>
            <w:tcW w:w="2500" w:type="dxa"/>
          </w:tcPr>
          <w:p w14:paraId="3CD36013">
            <w:pPr>
              <w:spacing w:before="40" w:after="40"/>
              <w:ind w:firstLine="0"/>
              <w:jc w:val="center"/>
              <w:rPr>
                <w:woUserID w:val="1"/>
              </w:rPr>
            </w:pPr>
            <w:r>
              <w:rPr>
                <w:rFonts w:ascii="Calibri" w:hAnsi="Calibri" w:eastAsia="微软雅黑"/>
                <w:color w:val="263238"/>
                <w:sz w:val="20"/>
                <w:woUserID w:val="1"/>
              </w:rPr>
              <w:t>覆盖范围</w:t>
            </w:r>
          </w:p>
        </w:tc>
        <w:tc>
          <w:tcPr>
            <w:tcW w:w="7500" w:type="dxa"/>
          </w:tcPr>
          <w:p w14:paraId="0FA6C054">
            <w:pPr>
              <w:spacing w:before="40" w:after="40"/>
              <w:ind w:firstLine="0"/>
              <w:jc w:val="center"/>
              <w:rPr>
                <w:rFonts w:hint="eastAsia" w:eastAsia="微软雅黑"/>
                <w:lang w:eastAsia="zh"/>
                <w:woUserID w:val="1"/>
              </w:rPr>
            </w:pPr>
            <w:r>
              <w:rPr>
                <w:rFonts w:hint="eastAsia" w:ascii="Calibri" w:hAnsi="Calibri"/>
                <w:color w:val="263238"/>
                <w:sz w:val="20"/>
                <w:lang w:eastAsia="zh"/>
                <w:woUserID w:val="1"/>
              </w:rPr>
              <w:t>该</w:t>
            </w:r>
            <w:r>
              <w:rPr>
                <w:rFonts w:ascii="Calibri" w:hAnsi="Calibri" w:eastAsia="微软雅黑"/>
                <w:color w:val="263238"/>
                <w:sz w:val="20"/>
                <w:woUserID w:val="1"/>
              </w:rPr>
              <w:t>区全域</w:t>
            </w:r>
            <w:r>
              <w:rPr>
                <w:rFonts w:hint="eastAsia" w:ascii="Calibri" w:hAnsi="Calibri"/>
                <w:color w:val="263238"/>
                <w:sz w:val="20"/>
                <w:lang w:eastAsia="zh"/>
                <w:woUserID w:val="1"/>
              </w:rPr>
              <w:t>发电和用电资源</w:t>
            </w:r>
          </w:p>
        </w:tc>
      </w:tr>
      <w:tr w14:paraId="60568E40">
        <w:tblPrEx>
          <w:tblBorders>
            <w:top w:val="single" w:color="1B5E20" w:sz="8" w:space="0"/>
            <w:left w:val="none" w:color="auto" w:sz="0" w:space="0"/>
            <w:bottom w:val="single" w:color="1B5E20" w:sz="8" w:space="0"/>
            <w:right w:val="none" w:color="auto" w:sz="0" w:space="0"/>
            <w:insideH w:val="single" w:color="C8E6C9" w:sz="4" w:space="0"/>
            <w:insideV w:val="none" w:color="auto" w:sz="0" w:space="0"/>
          </w:tblBorders>
          <w:tblCellMar>
            <w:top w:w="0" w:type="dxa"/>
            <w:left w:w="10" w:type="dxa"/>
            <w:bottom w:w="0" w:type="dxa"/>
            <w:right w:w="10" w:type="dxa"/>
          </w:tblCellMar>
        </w:tblPrEx>
        <w:tc>
          <w:tcPr>
            <w:tcW w:w="2500" w:type="dxa"/>
          </w:tcPr>
          <w:p w14:paraId="551B4374">
            <w:pPr>
              <w:spacing w:before="40" w:after="40"/>
              <w:ind w:firstLine="0"/>
              <w:jc w:val="center"/>
              <w:rPr>
                <w:woUserID w:val="1"/>
              </w:rPr>
            </w:pPr>
            <w:r>
              <w:rPr>
                <w:rFonts w:ascii="Calibri" w:hAnsi="Calibri" w:eastAsia="微软雅黑"/>
                <w:color w:val="263238"/>
                <w:sz w:val="20"/>
                <w:woUserID w:val="1"/>
              </w:rPr>
              <w:t>建设节奏</w:t>
            </w:r>
          </w:p>
        </w:tc>
        <w:tc>
          <w:tcPr>
            <w:tcW w:w="7500" w:type="dxa"/>
          </w:tcPr>
          <w:p w14:paraId="6FCAB6D0">
            <w:pPr>
              <w:spacing w:before="40" w:after="40"/>
              <w:ind w:firstLine="0"/>
              <w:jc w:val="center"/>
              <w:rPr>
                <w:woUserID w:val="1"/>
              </w:rPr>
            </w:pPr>
            <w:r>
              <w:rPr>
                <w:rFonts w:ascii="Calibri" w:hAnsi="Calibri" w:eastAsia="微软雅黑"/>
                <w:color w:val="263238"/>
                <w:sz w:val="20"/>
                <w:woUserID w:val="1"/>
              </w:rPr>
              <w:t>统筹设计、分期实施、逐步扩展</w:t>
            </w:r>
          </w:p>
        </w:tc>
      </w:tr>
    </w:tbl>
    <w:p w14:paraId="6D2475D0">
      <w:pPr>
        <w:topLinePunct/>
        <w:spacing w:before="195" w:beforeLines="50" w:line="360" w:lineRule="auto"/>
        <w:ind w:firstLine="560" w:firstLineChars="200"/>
        <w:rPr>
          <w:rFonts w:hint="eastAsia"/>
          <w:sz w:val="28"/>
          <w:szCs w:val="28"/>
          <w:lang w:eastAsia="zh-CN"/>
          <w:woUserID w:val="1"/>
        </w:rPr>
      </w:pPr>
      <w:bookmarkStart w:id="0" w:name="_GoBack"/>
      <w:r>
        <w:rPr>
          <w:rFonts w:hint="eastAsia"/>
          <w:sz w:val="28"/>
          <w:szCs w:val="28"/>
          <w:lang w:val="en-US" w:eastAsia="zh-CN"/>
          <w:woUserID w:val="1"/>
        </w:rPr>
        <w:t>项目一期以南区标准化厂房（可使用屋顶面积</w:t>
      </w:r>
      <w:r>
        <w:rPr>
          <w:rFonts w:hint="default"/>
          <w:sz w:val="28"/>
          <w:szCs w:val="28"/>
          <w:lang w:val="en-US" w:eastAsia="zh-CN"/>
          <w:woUserID w:val="1"/>
        </w:rPr>
        <w:t>8,960平方米）、北区标准化厂房（可使用屋顶面积29,625.1平方米）和旅游装备产业园（可使用屋顶面积32,944.1平方米）为骨干，构建微电网核心框架，完成项目总体规划中的部分核心基础设施，避免后期重复建设，提高项目收益率；后期利用鲁山县其他产业园区及农村屋顶资源持续扩容，逐步将存量用户纳入微电网体系，最终形成覆盖鲁山县全域的分布式能源互联网</w:t>
      </w:r>
      <w:r>
        <w:rPr>
          <w:rFonts w:hint="eastAsia"/>
          <w:sz w:val="28"/>
          <w:szCs w:val="28"/>
          <w:lang w:eastAsia="zh-CN"/>
          <w:woUserID w:val="1"/>
        </w:rPr>
        <w:t>。</w:t>
      </w:r>
    </w:p>
    <w:bookmarkEnd w:id="0"/>
    <w:p w14:paraId="15BED7CA">
      <w:pPr>
        <w:keepNext w:val="0"/>
        <w:keepLines w:val="0"/>
        <w:widowControl w:val="0"/>
        <w:suppressLineNumbers w:val="0"/>
        <w:topLinePunct/>
        <w:spacing w:before="195" w:beforeLines="50" w:beforeAutospacing="0" w:after="0" w:afterAutospacing="0" w:line="360" w:lineRule="auto"/>
        <w:ind w:left="0" w:right="0" w:firstLine="560" w:firstLineChars="200"/>
        <w:jc w:val="both"/>
        <w:rPr>
          <w:woUserID w:val="2"/>
        </w:rPr>
      </w:pPr>
      <w:r>
        <w:rPr>
          <w:rFonts w:ascii="Arial" w:hAnsi="Arial" w:eastAsia="微软雅黑" w:cs="Arial"/>
          <w:kern w:val="2"/>
          <w:sz w:val="28"/>
          <w:szCs w:val="28"/>
          <w:lang w:val="en-US" w:eastAsia="zh-CN" w:bidi="ar"/>
          <w:woUserID w:val="2"/>
        </w:rPr>
        <w:t>2</w:t>
      </w:r>
      <w:r>
        <w:rPr>
          <w:rFonts w:hint="default" w:ascii="微软雅黑" w:hAnsi="微软雅黑" w:eastAsia="微软雅黑" w:cs="微软雅黑"/>
          <w:kern w:val="2"/>
          <w:sz w:val="28"/>
          <w:szCs w:val="28"/>
          <w:lang w:val="en-US" w:eastAsia="zh-CN" w:bidi="ar"/>
          <w:woUserID w:val="2"/>
        </w:rPr>
        <w:t>、项目一期主要内容</w:t>
      </w:r>
    </w:p>
    <w:tbl>
      <w:tblPr>
        <w:tblW w:w="0" w:type="auto"/>
        <w:jc w:val="center"/>
        <w:tblBorders>
          <w:top w:val="single" w:color="0D2B1F" w:sz="4" w:space="0"/>
          <w:left w:val="single" w:color="0D2B1F" w:sz="4" w:space="0"/>
          <w:bottom w:val="single" w:color="0D2B1F" w:sz="4" w:space="0"/>
          <w:right w:val="single" w:color="0D2B1F" w:sz="4" w:space="0"/>
          <w:insideH w:val="single" w:color="E2E8E0" w:sz="2" w:space="0"/>
          <w:insideV w:val="single" w:color="E2E8E0" w:sz="2" w:space="0"/>
        </w:tblBorders>
        <w:shd w:val="clear"/>
        <w:tblLayout w:type="autofit"/>
        <w:tblCellMar>
          <w:top w:w="0" w:type="dxa"/>
          <w:left w:w="108" w:type="dxa"/>
          <w:bottom w:w="0" w:type="dxa"/>
          <w:right w:w="108" w:type="dxa"/>
        </w:tblCellMar>
      </w:tblPr>
      <w:tblGrid>
        <w:gridCol w:w="3401"/>
        <w:gridCol w:w="2429"/>
        <w:gridCol w:w="2429"/>
      </w:tblGrid>
      <w:tr w14:paraId="0B4CF8E1">
        <w:tblPrEx>
          <w:tblBorders>
            <w:top w:val="single" w:color="0D2B1F" w:sz="4" w:space="0"/>
            <w:left w:val="single" w:color="0D2B1F" w:sz="4" w:space="0"/>
            <w:bottom w:val="single" w:color="0D2B1F" w:sz="4" w:space="0"/>
            <w:right w:val="single" w:color="0D2B1F" w:sz="4" w:space="0"/>
            <w:insideH w:val="single" w:color="E2E8E0" w:sz="2" w:space="0"/>
            <w:insideV w:val="single" w:color="E2E8E0" w:sz="2" w:space="0"/>
          </w:tblBorders>
          <w:shd w:val="clear"/>
          <w:tblCellMar>
            <w:top w:w="0" w:type="dxa"/>
            <w:left w:w="108" w:type="dxa"/>
            <w:bottom w:w="0" w:type="dxa"/>
            <w:right w:w="108" w:type="dxa"/>
          </w:tblCellMar>
        </w:tblPrEx>
        <w:trPr>
          <w:trHeight w:val="397" w:hRule="atLeast"/>
          <w:jc w:val="center"/>
        </w:trPr>
        <w:tc>
          <w:tcPr>
            <w:tcW w:w="3401" w:type="dxa"/>
            <w:tcBorders>
              <w:top w:val="single" w:color="0D2B1F" w:sz="4" w:space="0"/>
              <w:left w:val="single" w:color="0D2B1F" w:sz="4" w:space="0"/>
              <w:bottom w:val="single" w:color="E2E8E0" w:sz="2" w:space="0"/>
              <w:right w:val="single" w:color="E2E8E0" w:sz="2" w:space="0"/>
            </w:tcBorders>
            <w:shd w:val="clear" w:color="auto" w:fill="0D2B1F"/>
            <w:vAlign w:val="top"/>
          </w:tcPr>
          <w:p w14:paraId="26ECC3BF">
            <w:pPr>
              <w:keepNext w:val="0"/>
              <w:keepLines w:val="0"/>
              <w:widowControl w:val="0"/>
              <w:suppressLineNumbers w:val="0"/>
              <w:spacing w:before="0" w:beforeAutospacing="0" w:after="0" w:afterAutospacing="0"/>
              <w:ind w:left="0" w:right="0"/>
              <w:jc w:val="left"/>
              <w:rPr>
                <w:woUserID w:val="2"/>
              </w:rPr>
            </w:pPr>
            <w:r>
              <w:rPr>
                <w:rFonts w:hint="eastAsia" w:ascii="宋体" w:hAnsi="宋体" w:eastAsia="宋体" w:cs="宋体"/>
                <w:b/>
                <w:bCs w:val="0"/>
                <w:color w:val="FFFFFF"/>
                <w:kern w:val="2"/>
                <w:sz w:val="21"/>
                <w:szCs w:val="21"/>
                <w:bdr w:val="none" w:color="auto" w:sz="0" w:space="0"/>
                <w:lang w:val="en-US" w:eastAsia="zh-CN" w:bidi="ar"/>
                <w:woUserID w:val="2"/>
              </w:rPr>
              <w:t>费用类别</w:t>
            </w:r>
          </w:p>
        </w:tc>
        <w:tc>
          <w:tcPr>
            <w:tcW w:w="2429" w:type="dxa"/>
            <w:tcBorders>
              <w:top w:val="single" w:color="0D2B1F" w:sz="4" w:space="0"/>
              <w:left w:val="nil"/>
              <w:bottom w:val="single" w:color="E2E8E0" w:sz="2" w:space="0"/>
              <w:right w:val="single" w:color="E2E8E0" w:sz="2" w:space="0"/>
            </w:tcBorders>
            <w:shd w:val="clear" w:color="auto" w:fill="0D2B1F"/>
            <w:vAlign w:val="top"/>
          </w:tcPr>
          <w:p w14:paraId="1B780BAC">
            <w:pPr>
              <w:keepNext w:val="0"/>
              <w:keepLines w:val="0"/>
              <w:widowControl w:val="0"/>
              <w:suppressLineNumbers w:val="0"/>
              <w:spacing w:before="0" w:beforeAutospacing="0" w:after="0" w:afterAutospacing="0"/>
              <w:ind w:left="0" w:right="0"/>
              <w:jc w:val="center"/>
              <w:rPr>
                <w:woUserID w:val="2"/>
              </w:rPr>
            </w:pPr>
            <w:r>
              <w:rPr>
                <w:rFonts w:hint="eastAsia" w:ascii="宋体" w:hAnsi="宋体" w:eastAsia="宋体" w:cs="宋体"/>
                <w:b/>
                <w:bCs w:val="0"/>
                <w:color w:val="FFFFFF"/>
                <w:kern w:val="2"/>
                <w:sz w:val="21"/>
                <w:szCs w:val="21"/>
                <w:bdr w:val="none" w:color="auto" w:sz="0" w:space="0"/>
                <w:lang w:val="en-US" w:eastAsia="zh-CN" w:bidi="ar"/>
                <w:woUserID w:val="2"/>
              </w:rPr>
              <w:t>投资额（万元）</w:t>
            </w:r>
          </w:p>
        </w:tc>
        <w:tc>
          <w:tcPr>
            <w:tcW w:w="2429" w:type="dxa"/>
            <w:tcBorders>
              <w:top w:val="single" w:color="0D2B1F" w:sz="4" w:space="0"/>
              <w:left w:val="nil"/>
              <w:bottom w:val="single" w:color="E2E8E0" w:sz="2" w:space="0"/>
              <w:right w:val="single" w:color="0D2B1F" w:sz="4" w:space="0"/>
            </w:tcBorders>
            <w:shd w:val="clear" w:color="auto" w:fill="0D2B1F"/>
            <w:vAlign w:val="top"/>
          </w:tcPr>
          <w:p w14:paraId="141FB592">
            <w:pPr>
              <w:keepNext w:val="0"/>
              <w:keepLines w:val="0"/>
              <w:widowControl w:val="0"/>
              <w:suppressLineNumbers w:val="0"/>
              <w:spacing w:before="0" w:beforeAutospacing="0" w:after="0" w:afterAutospacing="0"/>
              <w:ind w:left="0" w:right="0"/>
              <w:jc w:val="center"/>
              <w:rPr>
                <w:woUserID w:val="2"/>
              </w:rPr>
            </w:pPr>
            <w:r>
              <w:rPr>
                <w:rFonts w:hint="eastAsia" w:ascii="宋体" w:hAnsi="宋体" w:eastAsia="宋体" w:cs="宋体"/>
                <w:b/>
                <w:bCs w:val="0"/>
                <w:color w:val="FFFFFF"/>
                <w:kern w:val="2"/>
                <w:sz w:val="21"/>
                <w:szCs w:val="21"/>
                <w:bdr w:val="none" w:color="auto" w:sz="0" w:space="0"/>
                <w:lang w:val="en-US" w:eastAsia="zh-CN" w:bidi="ar"/>
                <w:woUserID w:val="2"/>
              </w:rPr>
              <w:t>占比</w:t>
            </w:r>
          </w:p>
        </w:tc>
      </w:tr>
      <w:tr w14:paraId="05960FDF">
        <w:tblPrEx>
          <w:tblBorders>
            <w:top w:val="single" w:color="0D2B1F" w:sz="4" w:space="0"/>
            <w:left w:val="single" w:color="0D2B1F" w:sz="4" w:space="0"/>
            <w:bottom w:val="single" w:color="0D2B1F" w:sz="4" w:space="0"/>
            <w:right w:val="single" w:color="0D2B1F" w:sz="4" w:space="0"/>
            <w:insideH w:val="single" w:color="E2E8E0" w:sz="2" w:space="0"/>
            <w:insideV w:val="single" w:color="E2E8E0" w:sz="2" w:space="0"/>
          </w:tblBorders>
          <w:shd w:val="clear"/>
          <w:tblCellMar>
            <w:top w:w="0" w:type="dxa"/>
            <w:left w:w="108" w:type="dxa"/>
            <w:bottom w:w="0" w:type="dxa"/>
            <w:right w:w="108" w:type="dxa"/>
          </w:tblCellMar>
        </w:tblPrEx>
        <w:trPr>
          <w:trHeight w:val="392" w:hRule="atLeast"/>
          <w:jc w:val="center"/>
        </w:trPr>
        <w:tc>
          <w:tcPr>
            <w:tcW w:w="3401" w:type="dxa"/>
            <w:tcBorders>
              <w:top w:val="single" w:color="E2E8E0" w:sz="2" w:space="0"/>
              <w:left w:val="single" w:color="0D2B1F" w:sz="4" w:space="0"/>
              <w:bottom w:val="single" w:color="E2E8E0" w:sz="2" w:space="0"/>
              <w:right w:val="single" w:color="E2E8E0" w:sz="2" w:space="0"/>
            </w:tcBorders>
            <w:shd w:val="clear" w:color="auto" w:fill="F5F7F4"/>
            <w:vAlign w:val="top"/>
          </w:tcPr>
          <w:p w14:paraId="5965E395">
            <w:pPr>
              <w:keepNext w:val="0"/>
              <w:keepLines w:val="0"/>
              <w:widowControl w:val="0"/>
              <w:suppressLineNumbers w:val="0"/>
              <w:spacing w:before="0" w:beforeAutospacing="0" w:after="0" w:afterAutospacing="0"/>
              <w:ind w:left="0" w:right="0"/>
              <w:jc w:val="left"/>
              <w:rPr>
                <w:woUserID w:val="2"/>
              </w:rPr>
            </w:pPr>
            <w:r>
              <w:rPr>
                <w:rFonts w:hint="eastAsia" w:ascii="宋体" w:hAnsi="宋体" w:eastAsia="宋体" w:cs="宋体"/>
                <w:b w:val="0"/>
                <w:color w:val="1A2E23"/>
                <w:kern w:val="2"/>
                <w:sz w:val="21"/>
                <w:szCs w:val="21"/>
                <w:bdr w:val="none" w:color="auto" w:sz="0" w:space="0"/>
                <w:lang w:val="en-US" w:eastAsia="zh-CN" w:bidi="ar"/>
                <w:woUserID w:val="2"/>
              </w:rPr>
              <w:t>工程费用</w:t>
            </w:r>
          </w:p>
        </w:tc>
        <w:tc>
          <w:tcPr>
            <w:tcW w:w="2429" w:type="dxa"/>
            <w:tcBorders>
              <w:top w:val="single" w:color="E2E8E0" w:sz="2" w:space="0"/>
              <w:left w:val="nil"/>
              <w:bottom w:val="single" w:color="E2E8E0" w:sz="2" w:space="0"/>
              <w:right w:val="single" w:color="E2E8E0" w:sz="2" w:space="0"/>
            </w:tcBorders>
            <w:shd w:val="clear" w:color="auto" w:fill="F5F7F4"/>
            <w:vAlign w:val="top"/>
          </w:tcPr>
          <w:p w14:paraId="001795D5">
            <w:pPr>
              <w:keepNext w:val="0"/>
              <w:keepLines w:val="0"/>
              <w:widowControl w:val="0"/>
              <w:suppressLineNumbers w:val="0"/>
              <w:spacing w:before="0" w:beforeAutospacing="0" w:after="0" w:afterAutospacing="0"/>
              <w:ind w:left="0" w:right="0"/>
              <w:jc w:val="center"/>
              <w:rPr>
                <w:woUserID w:val="2"/>
              </w:rPr>
            </w:pPr>
            <w:r>
              <w:rPr>
                <w:rFonts w:hint="eastAsia" w:ascii="宋体" w:hAnsi="宋体" w:eastAsia="宋体" w:cs="宋体"/>
                <w:b w:val="0"/>
                <w:color w:val="1A2E23"/>
                <w:kern w:val="2"/>
                <w:sz w:val="21"/>
                <w:szCs w:val="21"/>
                <w:bdr w:val="none" w:color="auto" w:sz="0" w:space="0"/>
                <w:lang w:val="en-US" w:eastAsia="zh-CN" w:bidi="ar"/>
                <w:woUserID w:val="2"/>
              </w:rPr>
              <w:t>5,567.38</w:t>
            </w:r>
          </w:p>
        </w:tc>
        <w:tc>
          <w:tcPr>
            <w:tcW w:w="2429" w:type="dxa"/>
            <w:tcBorders>
              <w:top w:val="single" w:color="E2E8E0" w:sz="2" w:space="0"/>
              <w:left w:val="nil"/>
              <w:bottom w:val="single" w:color="E2E8E0" w:sz="2" w:space="0"/>
              <w:right w:val="single" w:color="0D2B1F" w:sz="4" w:space="0"/>
            </w:tcBorders>
            <w:shd w:val="clear" w:color="auto" w:fill="F5F7F4"/>
            <w:vAlign w:val="top"/>
          </w:tcPr>
          <w:p w14:paraId="4C392A28">
            <w:pPr>
              <w:keepNext w:val="0"/>
              <w:keepLines w:val="0"/>
              <w:widowControl w:val="0"/>
              <w:suppressLineNumbers w:val="0"/>
              <w:spacing w:before="0" w:beforeAutospacing="0" w:after="0" w:afterAutospacing="0"/>
              <w:ind w:left="0" w:right="0"/>
              <w:jc w:val="center"/>
              <w:rPr>
                <w:woUserID w:val="2"/>
              </w:rPr>
            </w:pPr>
            <w:r>
              <w:rPr>
                <w:rFonts w:hint="eastAsia" w:ascii="宋体" w:hAnsi="宋体" w:eastAsia="宋体" w:cs="宋体"/>
                <w:b w:val="0"/>
                <w:color w:val="1A2E23"/>
                <w:kern w:val="2"/>
                <w:sz w:val="21"/>
                <w:szCs w:val="21"/>
                <w:bdr w:val="none" w:color="auto" w:sz="0" w:space="0"/>
                <w:lang w:val="en-US" w:eastAsia="zh-CN" w:bidi="ar"/>
                <w:woUserID w:val="2"/>
              </w:rPr>
              <w:t>83.23%</w:t>
            </w:r>
          </w:p>
        </w:tc>
      </w:tr>
      <w:tr w14:paraId="6775DABE">
        <w:tblPrEx>
          <w:tblBorders>
            <w:top w:val="single" w:color="0D2B1F" w:sz="4" w:space="0"/>
            <w:left w:val="single" w:color="0D2B1F" w:sz="4" w:space="0"/>
            <w:bottom w:val="single" w:color="0D2B1F" w:sz="4" w:space="0"/>
            <w:right w:val="single" w:color="0D2B1F" w:sz="4" w:space="0"/>
            <w:insideH w:val="single" w:color="E2E8E0" w:sz="2" w:space="0"/>
            <w:insideV w:val="single" w:color="E2E8E0" w:sz="2" w:space="0"/>
          </w:tblBorders>
          <w:shd w:val="clear"/>
          <w:tblCellMar>
            <w:top w:w="0" w:type="dxa"/>
            <w:left w:w="108" w:type="dxa"/>
            <w:bottom w:w="0" w:type="dxa"/>
            <w:right w:w="108" w:type="dxa"/>
          </w:tblCellMar>
        </w:tblPrEx>
        <w:trPr>
          <w:trHeight w:val="392" w:hRule="atLeast"/>
          <w:jc w:val="center"/>
        </w:trPr>
        <w:tc>
          <w:tcPr>
            <w:tcW w:w="3401" w:type="dxa"/>
            <w:tcBorders>
              <w:top w:val="single" w:color="E2E8E0" w:sz="2" w:space="0"/>
              <w:left w:val="single" w:color="0D2B1F" w:sz="4" w:space="0"/>
              <w:bottom w:val="single" w:color="E2E8E0" w:sz="2" w:space="0"/>
              <w:right w:val="single" w:color="E2E8E0" w:sz="2" w:space="0"/>
            </w:tcBorders>
            <w:shd w:val="clear" w:color="auto" w:fill="FFFFFF"/>
            <w:vAlign w:val="top"/>
          </w:tcPr>
          <w:p w14:paraId="2B1C8015">
            <w:pPr>
              <w:keepNext w:val="0"/>
              <w:keepLines w:val="0"/>
              <w:widowControl w:val="0"/>
              <w:suppressLineNumbers w:val="0"/>
              <w:spacing w:before="0" w:beforeAutospacing="0" w:after="0" w:afterAutospacing="0"/>
              <w:ind w:left="0" w:right="0"/>
              <w:jc w:val="left"/>
              <w:rPr>
                <w:woUserID w:val="2"/>
              </w:rPr>
            </w:pPr>
            <w:r>
              <w:rPr>
                <w:rFonts w:hint="eastAsia" w:ascii="宋体" w:hAnsi="宋体" w:eastAsia="宋体" w:cs="宋体"/>
                <w:b w:val="0"/>
                <w:color w:val="1A2E23"/>
                <w:kern w:val="2"/>
                <w:sz w:val="21"/>
                <w:szCs w:val="21"/>
                <w:bdr w:val="none" w:color="auto" w:sz="0" w:space="0"/>
                <w:lang w:val="en-US" w:eastAsia="zh-CN" w:bidi="ar"/>
                <w:woUserID w:val="2"/>
              </w:rPr>
              <w:t>工程建设其他费用</w:t>
            </w:r>
          </w:p>
        </w:tc>
        <w:tc>
          <w:tcPr>
            <w:tcW w:w="2429" w:type="dxa"/>
            <w:tcBorders>
              <w:top w:val="single" w:color="E2E8E0" w:sz="2" w:space="0"/>
              <w:left w:val="nil"/>
              <w:bottom w:val="single" w:color="E2E8E0" w:sz="2" w:space="0"/>
              <w:right w:val="single" w:color="E2E8E0" w:sz="2" w:space="0"/>
            </w:tcBorders>
            <w:shd w:val="clear" w:color="auto" w:fill="FFFFFF"/>
            <w:vAlign w:val="top"/>
          </w:tcPr>
          <w:p w14:paraId="26E4AB77">
            <w:pPr>
              <w:keepNext w:val="0"/>
              <w:keepLines w:val="0"/>
              <w:widowControl w:val="0"/>
              <w:suppressLineNumbers w:val="0"/>
              <w:spacing w:before="0" w:beforeAutospacing="0" w:after="0" w:afterAutospacing="0"/>
              <w:ind w:left="0" w:right="0"/>
              <w:jc w:val="center"/>
              <w:rPr>
                <w:woUserID w:val="2"/>
              </w:rPr>
            </w:pPr>
            <w:r>
              <w:rPr>
                <w:rFonts w:hint="eastAsia" w:ascii="宋体" w:hAnsi="宋体" w:eastAsia="宋体" w:cs="宋体"/>
                <w:b w:val="0"/>
                <w:color w:val="1A2E23"/>
                <w:kern w:val="2"/>
                <w:sz w:val="21"/>
                <w:szCs w:val="21"/>
                <w:bdr w:val="none" w:color="auto" w:sz="0" w:space="0"/>
                <w:lang w:val="en-US" w:eastAsia="zh-CN" w:bidi="ar"/>
                <w:woUserID w:val="2"/>
              </w:rPr>
              <w:t>894.86</w:t>
            </w:r>
          </w:p>
        </w:tc>
        <w:tc>
          <w:tcPr>
            <w:tcW w:w="2429" w:type="dxa"/>
            <w:tcBorders>
              <w:top w:val="single" w:color="E2E8E0" w:sz="2" w:space="0"/>
              <w:left w:val="nil"/>
              <w:bottom w:val="single" w:color="E2E8E0" w:sz="2" w:space="0"/>
              <w:right w:val="single" w:color="0D2B1F" w:sz="4" w:space="0"/>
            </w:tcBorders>
            <w:shd w:val="clear" w:color="auto" w:fill="FFFFFF"/>
            <w:vAlign w:val="top"/>
          </w:tcPr>
          <w:p w14:paraId="148173E6">
            <w:pPr>
              <w:keepNext w:val="0"/>
              <w:keepLines w:val="0"/>
              <w:widowControl w:val="0"/>
              <w:suppressLineNumbers w:val="0"/>
              <w:spacing w:before="0" w:beforeAutospacing="0" w:after="0" w:afterAutospacing="0"/>
              <w:ind w:left="0" w:right="0"/>
              <w:jc w:val="center"/>
              <w:rPr>
                <w:woUserID w:val="2"/>
              </w:rPr>
            </w:pPr>
            <w:r>
              <w:rPr>
                <w:rFonts w:hint="eastAsia" w:ascii="宋体" w:hAnsi="宋体" w:eastAsia="宋体" w:cs="宋体"/>
                <w:b w:val="0"/>
                <w:color w:val="1A2E23"/>
                <w:kern w:val="2"/>
                <w:sz w:val="21"/>
                <w:szCs w:val="21"/>
                <w:bdr w:val="none" w:color="auto" w:sz="0" w:space="0"/>
                <w:lang w:val="en-US" w:eastAsia="zh-CN" w:bidi="ar"/>
                <w:woUserID w:val="2"/>
              </w:rPr>
              <w:t>13.05%</w:t>
            </w:r>
          </w:p>
        </w:tc>
      </w:tr>
      <w:tr w14:paraId="1967D0C5">
        <w:tblPrEx>
          <w:tblBorders>
            <w:top w:val="single" w:color="0D2B1F" w:sz="4" w:space="0"/>
            <w:left w:val="single" w:color="0D2B1F" w:sz="4" w:space="0"/>
            <w:bottom w:val="single" w:color="0D2B1F" w:sz="4" w:space="0"/>
            <w:right w:val="single" w:color="0D2B1F" w:sz="4" w:space="0"/>
            <w:insideH w:val="single" w:color="E2E8E0" w:sz="2" w:space="0"/>
            <w:insideV w:val="single" w:color="E2E8E0" w:sz="2" w:space="0"/>
          </w:tblBorders>
          <w:shd w:val="clear"/>
          <w:tblCellMar>
            <w:top w:w="0" w:type="dxa"/>
            <w:left w:w="108" w:type="dxa"/>
            <w:bottom w:w="0" w:type="dxa"/>
            <w:right w:w="108" w:type="dxa"/>
          </w:tblCellMar>
        </w:tblPrEx>
        <w:trPr>
          <w:trHeight w:val="392" w:hRule="atLeast"/>
          <w:jc w:val="center"/>
        </w:trPr>
        <w:tc>
          <w:tcPr>
            <w:tcW w:w="3401" w:type="dxa"/>
            <w:tcBorders>
              <w:top w:val="single" w:color="E2E8E0" w:sz="2" w:space="0"/>
              <w:left w:val="single" w:color="0D2B1F" w:sz="4" w:space="0"/>
              <w:bottom w:val="single" w:color="E2E8E0" w:sz="2" w:space="0"/>
              <w:right w:val="single" w:color="E2E8E0" w:sz="2" w:space="0"/>
            </w:tcBorders>
            <w:shd w:val="clear" w:color="auto" w:fill="F5F7F4"/>
            <w:vAlign w:val="top"/>
          </w:tcPr>
          <w:p w14:paraId="2CE0C047">
            <w:pPr>
              <w:keepNext w:val="0"/>
              <w:keepLines w:val="0"/>
              <w:widowControl w:val="0"/>
              <w:suppressLineNumbers w:val="0"/>
              <w:spacing w:before="0" w:beforeAutospacing="0" w:after="0" w:afterAutospacing="0"/>
              <w:ind w:left="0" w:right="0"/>
              <w:jc w:val="left"/>
              <w:rPr>
                <w:woUserID w:val="2"/>
              </w:rPr>
            </w:pPr>
            <w:r>
              <w:rPr>
                <w:rFonts w:hint="eastAsia" w:ascii="宋体" w:hAnsi="宋体" w:eastAsia="宋体" w:cs="宋体"/>
                <w:b w:val="0"/>
                <w:color w:val="1A2E23"/>
                <w:kern w:val="2"/>
                <w:sz w:val="21"/>
                <w:szCs w:val="21"/>
                <w:bdr w:val="none" w:color="auto" w:sz="0" w:space="0"/>
                <w:lang w:val="en-US" w:eastAsia="zh-CN" w:bidi="ar"/>
                <w:woUserID w:val="2"/>
              </w:rPr>
              <w:t>预备费</w:t>
            </w:r>
          </w:p>
        </w:tc>
        <w:tc>
          <w:tcPr>
            <w:tcW w:w="2429" w:type="dxa"/>
            <w:tcBorders>
              <w:top w:val="single" w:color="E2E8E0" w:sz="2" w:space="0"/>
              <w:left w:val="nil"/>
              <w:bottom w:val="single" w:color="E2E8E0" w:sz="2" w:space="0"/>
              <w:right w:val="single" w:color="E2E8E0" w:sz="2" w:space="0"/>
            </w:tcBorders>
            <w:shd w:val="clear" w:color="auto" w:fill="F5F7F4"/>
            <w:vAlign w:val="top"/>
          </w:tcPr>
          <w:p w14:paraId="0840CA57">
            <w:pPr>
              <w:keepNext w:val="0"/>
              <w:keepLines w:val="0"/>
              <w:widowControl w:val="0"/>
              <w:suppressLineNumbers w:val="0"/>
              <w:spacing w:before="0" w:beforeAutospacing="0" w:after="0" w:afterAutospacing="0"/>
              <w:ind w:left="0" w:right="0"/>
              <w:jc w:val="center"/>
              <w:rPr>
                <w:woUserID w:val="2"/>
              </w:rPr>
            </w:pPr>
            <w:r>
              <w:rPr>
                <w:rFonts w:hint="eastAsia" w:ascii="宋体" w:hAnsi="宋体" w:eastAsia="宋体" w:cs="宋体"/>
                <w:b w:val="0"/>
                <w:color w:val="1A2E23"/>
                <w:kern w:val="2"/>
                <w:sz w:val="21"/>
                <w:szCs w:val="21"/>
                <w:bdr w:val="none" w:color="auto" w:sz="0" w:space="0"/>
                <w:lang w:val="en-US" w:eastAsia="zh-CN" w:bidi="ar"/>
                <w:woUserID w:val="2"/>
              </w:rPr>
              <w:t>193.87</w:t>
            </w:r>
          </w:p>
        </w:tc>
        <w:tc>
          <w:tcPr>
            <w:tcW w:w="2429" w:type="dxa"/>
            <w:tcBorders>
              <w:top w:val="single" w:color="E2E8E0" w:sz="2" w:space="0"/>
              <w:left w:val="nil"/>
              <w:bottom w:val="single" w:color="E2E8E0" w:sz="2" w:space="0"/>
              <w:right w:val="single" w:color="0D2B1F" w:sz="4" w:space="0"/>
            </w:tcBorders>
            <w:shd w:val="clear" w:color="auto" w:fill="F5F7F4"/>
            <w:vAlign w:val="top"/>
          </w:tcPr>
          <w:p w14:paraId="5577D9AC">
            <w:pPr>
              <w:keepNext w:val="0"/>
              <w:keepLines w:val="0"/>
              <w:widowControl w:val="0"/>
              <w:suppressLineNumbers w:val="0"/>
              <w:spacing w:before="0" w:beforeAutospacing="0" w:after="0" w:afterAutospacing="0"/>
              <w:ind w:left="0" w:right="0"/>
              <w:jc w:val="center"/>
              <w:rPr>
                <w:woUserID w:val="2"/>
              </w:rPr>
            </w:pPr>
            <w:r>
              <w:rPr>
                <w:rFonts w:hint="eastAsia" w:ascii="宋体" w:hAnsi="宋体" w:eastAsia="宋体" w:cs="宋体"/>
                <w:b w:val="0"/>
                <w:color w:val="1A2E23"/>
                <w:kern w:val="2"/>
                <w:sz w:val="21"/>
                <w:szCs w:val="21"/>
                <w:bdr w:val="none" w:color="auto" w:sz="0" w:space="0"/>
                <w:lang w:val="en-US" w:eastAsia="zh-CN" w:bidi="ar"/>
                <w:woUserID w:val="2"/>
              </w:rPr>
              <w:t>2.89%</w:t>
            </w:r>
          </w:p>
        </w:tc>
      </w:tr>
      <w:tr w14:paraId="2A4F83D2">
        <w:tblPrEx>
          <w:tblBorders>
            <w:top w:val="single" w:color="0D2B1F" w:sz="4" w:space="0"/>
            <w:left w:val="single" w:color="0D2B1F" w:sz="4" w:space="0"/>
            <w:bottom w:val="single" w:color="0D2B1F" w:sz="4" w:space="0"/>
            <w:right w:val="single" w:color="0D2B1F" w:sz="4" w:space="0"/>
            <w:insideH w:val="single" w:color="E2E8E0" w:sz="2" w:space="0"/>
            <w:insideV w:val="single" w:color="E2E8E0" w:sz="2" w:space="0"/>
          </w:tblBorders>
          <w:shd w:val="clear"/>
          <w:tblCellMar>
            <w:top w:w="0" w:type="dxa"/>
            <w:left w:w="108" w:type="dxa"/>
            <w:bottom w:w="0" w:type="dxa"/>
            <w:right w:w="108" w:type="dxa"/>
          </w:tblCellMar>
        </w:tblPrEx>
        <w:trPr>
          <w:trHeight w:val="402" w:hRule="atLeast"/>
          <w:jc w:val="center"/>
        </w:trPr>
        <w:tc>
          <w:tcPr>
            <w:tcW w:w="3401" w:type="dxa"/>
            <w:tcBorders>
              <w:top w:val="single" w:color="E2E8E0" w:sz="2" w:space="0"/>
              <w:left w:val="single" w:color="0D2B1F" w:sz="4" w:space="0"/>
              <w:bottom w:val="single" w:color="0D2B1F" w:sz="4" w:space="0"/>
              <w:right w:val="single" w:color="E2E8E0" w:sz="2" w:space="0"/>
            </w:tcBorders>
            <w:shd w:val="clear" w:color="auto" w:fill="E2E8E0"/>
            <w:vAlign w:val="top"/>
          </w:tcPr>
          <w:p w14:paraId="2A062541">
            <w:pPr>
              <w:keepNext w:val="0"/>
              <w:keepLines w:val="0"/>
              <w:widowControl w:val="0"/>
              <w:suppressLineNumbers w:val="0"/>
              <w:spacing w:before="0" w:beforeAutospacing="0" w:after="0" w:afterAutospacing="0"/>
              <w:ind w:left="0" w:right="0"/>
              <w:jc w:val="left"/>
              <w:rPr>
                <w:woUserID w:val="2"/>
              </w:rPr>
            </w:pPr>
            <w:r>
              <w:rPr>
                <w:rFonts w:hint="eastAsia" w:ascii="宋体" w:hAnsi="宋体" w:eastAsia="宋体" w:cs="宋体"/>
                <w:b/>
                <w:bCs w:val="0"/>
                <w:color w:val="D4A843"/>
                <w:kern w:val="2"/>
                <w:sz w:val="21"/>
                <w:szCs w:val="21"/>
                <w:bdr w:val="none" w:color="auto" w:sz="0" w:space="0"/>
                <w:lang w:val="en-US" w:eastAsia="zh-CN" w:bidi="ar"/>
                <w:woUserID w:val="2"/>
              </w:rPr>
              <w:t>项目总投资</w:t>
            </w:r>
          </w:p>
        </w:tc>
        <w:tc>
          <w:tcPr>
            <w:tcW w:w="2429" w:type="dxa"/>
            <w:tcBorders>
              <w:top w:val="single" w:color="E2E8E0" w:sz="2" w:space="0"/>
              <w:left w:val="nil"/>
              <w:bottom w:val="single" w:color="0D2B1F" w:sz="4" w:space="0"/>
              <w:right w:val="single" w:color="E2E8E0" w:sz="2" w:space="0"/>
            </w:tcBorders>
            <w:shd w:val="clear" w:color="auto" w:fill="E2E8E0"/>
            <w:vAlign w:val="top"/>
          </w:tcPr>
          <w:p w14:paraId="55ECCEB0">
            <w:pPr>
              <w:keepNext w:val="0"/>
              <w:keepLines w:val="0"/>
              <w:widowControl w:val="0"/>
              <w:suppressLineNumbers w:val="0"/>
              <w:spacing w:before="0" w:beforeAutospacing="0" w:after="0" w:afterAutospacing="0"/>
              <w:ind w:left="0" w:right="0"/>
              <w:jc w:val="center"/>
              <w:rPr>
                <w:woUserID w:val="2"/>
              </w:rPr>
            </w:pPr>
            <w:r>
              <w:rPr>
                <w:rFonts w:hint="eastAsia" w:ascii="宋体" w:hAnsi="宋体" w:eastAsia="宋体" w:cs="宋体"/>
                <w:b/>
                <w:bCs w:val="0"/>
                <w:color w:val="D4A843"/>
                <w:kern w:val="2"/>
                <w:sz w:val="21"/>
                <w:szCs w:val="21"/>
                <w:bdr w:val="none" w:color="auto" w:sz="0" w:space="0"/>
                <w:lang w:val="en-US" w:eastAsia="zh-CN" w:bidi="ar"/>
                <w:woUserID w:val="2"/>
              </w:rPr>
              <w:t>6902.17</w:t>
            </w:r>
          </w:p>
        </w:tc>
        <w:tc>
          <w:tcPr>
            <w:tcW w:w="2429" w:type="dxa"/>
            <w:tcBorders>
              <w:top w:val="single" w:color="E2E8E0" w:sz="2" w:space="0"/>
              <w:left w:val="nil"/>
              <w:bottom w:val="single" w:color="0D2B1F" w:sz="4" w:space="0"/>
              <w:right w:val="single" w:color="0D2B1F" w:sz="4" w:space="0"/>
            </w:tcBorders>
            <w:shd w:val="clear" w:color="auto" w:fill="E2E8E0"/>
            <w:vAlign w:val="top"/>
          </w:tcPr>
          <w:p w14:paraId="64A335EC">
            <w:pPr>
              <w:keepNext w:val="0"/>
              <w:keepLines w:val="0"/>
              <w:widowControl w:val="0"/>
              <w:suppressLineNumbers w:val="0"/>
              <w:spacing w:before="0" w:beforeAutospacing="0" w:after="0" w:afterAutospacing="0"/>
              <w:ind w:left="0" w:right="0"/>
              <w:jc w:val="center"/>
              <w:rPr>
                <w:woUserID w:val="2"/>
              </w:rPr>
            </w:pPr>
            <w:r>
              <w:rPr>
                <w:rFonts w:hint="eastAsia" w:ascii="宋体" w:hAnsi="宋体" w:eastAsia="宋体" w:cs="宋体"/>
                <w:b/>
                <w:bCs w:val="0"/>
                <w:color w:val="D4A843"/>
                <w:kern w:val="2"/>
                <w:sz w:val="21"/>
                <w:szCs w:val="21"/>
                <w:bdr w:val="none" w:color="auto" w:sz="0" w:space="0"/>
                <w:lang w:val="en-US" w:eastAsia="zh-CN" w:bidi="ar"/>
                <w:woUserID w:val="2"/>
              </w:rPr>
              <w:t>100%</w:t>
            </w:r>
          </w:p>
        </w:tc>
      </w:tr>
    </w:tbl>
    <w:p w14:paraId="76FBC521">
      <w:pPr>
        <w:keepNext w:val="0"/>
        <w:keepLines w:val="0"/>
        <w:widowControl w:val="0"/>
        <w:suppressLineNumbers w:val="0"/>
        <w:topLinePunct/>
        <w:spacing w:before="195" w:beforeLines="50" w:beforeAutospacing="0" w:after="0" w:afterAutospacing="0" w:line="360" w:lineRule="auto"/>
        <w:ind w:left="0" w:right="0" w:firstLine="560" w:firstLineChars="200"/>
        <w:jc w:val="both"/>
        <w:rPr>
          <w:color w:val="000000"/>
          <w:woUserID w:val="2"/>
        </w:rPr>
      </w:pPr>
      <w:r>
        <w:rPr>
          <w:rFonts w:hint="default" w:ascii="微软雅黑" w:hAnsi="微软雅黑" w:eastAsia="微软雅黑" w:cs="微软雅黑"/>
          <w:color w:val="000000"/>
          <w:kern w:val="2"/>
          <w:sz w:val="28"/>
          <w:szCs w:val="28"/>
          <w:lang w:val="en-US" w:eastAsia="zh-CN" w:bidi="ar"/>
          <w:woUserID w:val="2"/>
        </w:rPr>
        <w:t>核心分项：车充电站：</w:t>
      </w:r>
      <w:r>
        <w:rPr>
          <w:rFonts w:hint="default" w:ascii="Arial" w:hAnsi="Arial" w:eastAsia="微软雅黑" w:cs="Arial"/>
          <w:color w:val="000000"/>
          <w:kern w:val="2"/>
          <w:sz w:val="28"/>
          <w:szCs w:val="28"/>
          <w:lang w:val="en-US" w:eastAsia="zh-CN" w:bidi="ar"/>
          <w:woUserID w:val="2"/>
        </w:rPr>
        <w:t>30</w:t>
      </w:r>
      <w:r>
        <w:rPr>
          <w:rFonts w:hint="default" w:ascii="微软雅黑" w:hAnsi="微软雅黑" w:eastAsia="微软雅黑" w:cs="微软雅黑"/>
          <w:color w:val="000000"/>
          <w:kern w:val="2"/>
          <w:sz w:val="28"/>
          <w:szCs w:val="28"/>
          <w:lang w:val="en-US" w:eastAsia="zh-CN" w:bidi="ar"/>
          <w:woUserID w:val="2"/>
        </w:rPr>
        <w:t>亩，土地投资</w:t>
      </w:r>
      <w:r>
        <w:rPr>
          <w:rFonts w:hint="default" w:ascii="Arial" w:hAnsi="Arial" w:eastAsia="微软雅黑" w:cs="Arial"/>
          <w:color w:val="000000"/>
          <w:kern w:val="2"/>
          <w:sz w:val="28"/>
          <w:szCs w:val="28"/>
          <w:lang w:val="en-US" w:eastAsia="zh-CN" w:bidi="ar"/>
          <w:woUserID w:val="2"/>
        </w:rPr>
        <w:t>700</w:t>
      </w:r>
      <w:r>
        <w:rPr>
          <w:rFonts w:hint="default" w:ascii="微软雅黑" w:hAnsi="微软雅黑" w:eastAsia="微软雅黑" w:cs="微软雅黑"/>
          <w:color w:val="000000"/>
          <w:kern w:val="2"/>
          <w:sz w:val="28"/>
          <w:szCs w:val="28"/>
          <w:lang w:val="en-US" w:eastAsia="zh-CN" w:bidi="ar"/>
          <w:woUserID w:val="2"/>
        </w:rPr>
        <w:t>万元。充电桩</w:t>
      </w:r>
      <w:r>
        <w:rPr>
          <w:rFonts w:hint="default" w:ascii="Arial" w:hAnsi="Arial" w:eastAsia="微软雅黑" w:cs="Arial"/>
          <w:color w:val="000000"/>
          <w:kern w:val="2"/>
          <w:sz w:val="28"/>
          <w:szCs w:val="28"/>
          <w:lang w:val="en-US" w:eastAsia="zh-CN" w:bidi="ar"/>
          <w:woUserID w:val="2"/>
        </w:rPr>
        <w:t>460</w:t>
      </w:r>
      <w:r>
        <w:rPr>
          <w:rFonts w:hint="default" w:ascii="微软雅黑" w:hAnsi="微软雅黑" w:eastAsia="微软雅黑" w:cs="微软雅黑"/>
          <w:color w:val="000000"/>
          <w:kern w:val="2"/>
          <w:sz w:val="28"/>
          <w:szCs w:val="28"/>
          <w:lang w:val="en-US" w:eastAsia="zh-CN" w:bidi="ar"/>
          <w:woUserID w:val="2"/>
        </w:rPr>
        <w:t>万元（</w:t>
      </w:r>
      <w:r>
        <w:rPr>
          <w:rFonts w:hint="default" w:ascii="Arial" w:hAnsi="Arial" w:eastAsia="微软雅黑" w:cs="Arial"/>
          <w:color w:val="000000"/>
          <w:kern w:val="2"/>
          <w:sz w:val="28"/>
          <w:szCs w:val="28"/>
          <w:lang w:val="en-US" w:eastAsia="zh-CN" w:bidi="ar"/>
          <w:woUserID w:val="2"/>
        </w:rPr>
        <w:t>5</w:t>
      </w:r>
      <w:r>
        <w:rPr>
          <w:rFonts w:hint="default" w:ascii="微软雅黑" w:hAnsi="微软雅黑" w:eastAsia="微软雅黑" w:cs="微软雅黑"/>
          <w:color w:val="000000"/>
          <w:kern w:val="2"/>
          <w:sz w:val="28"/>
          <w:szCs w:val="28"/>
          <w:lang w:val="en-US" w:eastAsia="zh-CN" w:bidi="ar"/>
          <w:woUserID w:val="2"/>
        </w:rPr>
        <w:t>台</w:t>
      </w:r>
      <w:r>
        <w:rPr>
          <w:rFonts w:hint="default" w:ascii="Arial" w:hAnsi="Arial" w:eastAsia="微软雅黑" w:cs="Arial"/>
          <w:color w:val="000000"/>
          <w:kern w:val="2"/>
          <w:sz w:val="28"/>
          <w:szCs w:val="28"/>
          <w:lang w:val="en-US" w:eastAsia="zh-CN" w:bidi="ar"/>
          <w:woUserID w:val="2"/>
        </w:rPr>
        <w:t>250kW + 10</w:t>
      </w:r>
      <w:r>
        <w:rPr>
          <w:rFonts w:hint="default" w:ascii="微软雅黑" w:hAnsi="微软雅黑" w:eastAsia="微软雅黑" w:cs="微软雅黑"/>
          <w:color w:val="000000"/>
          <w:kern w:val="2"/>
          <w:sz w:val="28"/>
          <w:szCs w:val="28"/>
          <w:lang w:val="en-US" w:eastAsia="zh-CN" w:bidi="ar"/>
          <w:woUserID w:val="2"/>
        </w:rPr>
        <w:t>台</w:t>
      </w:r>
      <w:r>
        <w:rPr>
          <w:rFonts w:hint="default" w:ascii="Arial" w:hAnsi="Arial" w:eastAsia="微软雅黑" w:cs="Arial"/>
          <w:color w:val="000000"/>
          <w:kern w:val="2"/>
          <w:sz w:val="28"/>
          <w:szCs w:val="28"/>
          <w:lang w:val="en-US" w:eastAsia="zh-CN" w:bidi="ar"/>
          <w:woUserID w:val="2"/>
        </w:rPr>
        <w:t>400kW</w:t>
      </w:r>
      <w:r>
        <w:rPr>
          <w:rFonts w:hint="default" w:ascii="微软雅黑" w:hAnsi="微软雅黑" w:eastAsia="微软雅黑" w:cs="微软雅黑"/>
          <w:color w:val="000000"/>
          <w:kern w:val="2"/>
          <w:sz w:val="28"/>
          <w:szCs w:val="28"/>
          <w:lang w:val="en-US" w:eastAsia="zh-CN" w:bidi="ar"/>
          <w:woUserID w:val="2"/>
        </w:rPr>
        <w:t xml:space="preserve"> + </w:t>
      </w:r>
      <w:r>
        <w:rPr>
          <w:rFonts w:hint="default" w:ascii="Arial" w:hAnsi="Arial" w:eastAsia="微软雅黑" w:cs="Arial"/>
          <w:color w:val="000000"/>
          <w:kern w:val="2"/>
          <w:sz w:val="28"/>
          <w:szCs w:val="28"/>
          <w:lang w:val="en-US" w:eastAsia="zh-CN" w:bidi="ar"/>
          <w:woUserID w:val="2"/>
        </w:rPr>
        <w:t>2</w:t>
      </w:r>
      <w:r>
        <w:rPr>
          <w:rFonts w:hint="default" w:ascii="微软雅黑" w:hAnsi="微软雅黑" w:eastAsia="微软雅黑" w:cs="微软雅黑"/>
          <w:color w:val="000000"/>
          <w:kern w:val="2"/>
          <w:sz w:val="28"/>
          <w:szCs w:val="28"/>
          <w:lang w:val="en-US" w:eastAsia="zh-CN" w:bidi="ar"/>
          <w:woUserID w:val="2"/>
        </w:rPr>
        <w:t>台</w:t>
      </w:r>
      <w:r>
        <w:rPr>
          <w:rFonts w:hint="default" w:ascii="Arial" w:hAnsi="Arial" w:eastAsia="微软雅黑" w:cs="Arial"/>
          <w:color w:val="000000"/>
          <w:kern w:val="2"/>
          <w:sz w:val="28"/>
          <w:szCs w:val="28"/>
          <w:lang w:val="en-US" w:eastAsia="zh-CN" w:bidi="ar"/>
          <w:woUserID w:val="2"/>
        </w:rPr>
        <w:t>600kW</w:t>
      </w:r>
      <w:r>
        <w:rPr>
          <w:rFonts w:hint="default" w:ascii="微软雅黑" w:hAnsi="微软雅黑" w:eastAsia="微软雅黑" w:cs="微软雅黑"/>
          <w:color w:val="000000"/>
          <w:kern w:val="2"/>
          <w:sz w:val="28"/>
          <w:szCs w:val="28"/>
          <w:lang w:val="en-US" w:eastAsia="zh-CN" w:bidi="ar"/>
          <w:woUserID w:val="2"/>
        </w:rPr>
        <w:t>液冷超充）；</w:t>
      </w:r>
      <w:r>
        <w:rPr>
          <w:rFonts w:hint="default" w:ascii="Arial" w:hAnsi="Arial" w:eastAsia="微软雅黑" w:cs="Arial"/>
          <w:color w:val="000000"/>
          <w:kern w:val="2"/>
          <w:sz w:val="28"/>
          <w:szCs w:val="28"/>
          <w:lang w:val="en-US" w:eastAsia="zh-CN" w:bidi="ar"/>
          <w:woUserID w:val="2"/>
        </w:rPr>
        <w:t>1MW</w:t>
      </w:r>
      <w:r>
        <w:rPr>
          <w:rFonts w:hint="default" w:ascii="微软雅黑" w:hAnsi="微软雅黑" w:eastAsia="微软雅黑" w:cs="微软雅黑"/>
          <w:color w:val="000000"/>
          <w:kern w:val="2"/>
          <w:sz w:val="28"/>
          <w:szCs w:val="28"/>
          <w:lang w:val="en-US" w:eastAsia="zh-CN" w:bidi="ar"/>
          <w:woUserID w:val="2"/>
        </w:rPr>
        <w:t>光伏电站</w:t>
      </w:r>
      <w:r>
        <w:rPr>
          <w:rFonts w:hint="default" w:ascii="Arial" w:hAnsi="Arial" w:eastAsia="微软雅黑" w:cs="Arial"/>
          <w:color w:val="000000"/>
          <w:kern w:val="2"/>
          <w:sz w:val="28"/>
          <w:szCs w:val="28"/>
          <w:lang w:val="en-US" w:eastAsia="zh-CN" w:bidi="ar"/>
          <w:woUserID w:val="2"/>
        </w:rPr>
        <w:t>270</w:t>
      </w:r>
      <w:r>
        <w:rPr>
          <w:rFonts w:hint="default" w:ascii="微软雅黑" w:hAnsi="微软雅黑" w:eastAsia="微软雅黑" w:cs="微软雅黑"/>
          <w:color w:val="000000"/>
          <w:kern w:val="2"/>
          <w:sz w:val="28"/>
          <w:szCs w:val="28"/>
          <w:lang w:val="en-US" w:eastAsia="zh-CN" w:bidi="ar"/>
          <w:woUserID w:val="2"/>
        </w:rPr>
        <w:t>万元；</w:t>
      </w:r>
      <w:r>
        <w:rPr>
          <w:rFonts w:hint="default" w:ascii="Arial" w:hAnsi="Arial" w:eastAsia="微软雅黑" w:cs="Arial"/>
          <w:color w:val="000000"/>
          <w:kern w:val="2"/>
          <w:sz w:val="28"/>
          <w:szCs w:val="28"/>
          <w:lang w:val="en-US" w:eastAsia="zh-CN" w:bidi="ar"/>
          <w:woUserID w:val="2"/>
        </w:rPr>
        <w:t>4.5MWh</w:t>
      </w:r>
      <w:r>
        <w:rPr>
          <w:rFonts w:hint="default" w:ascii="微软雅黑" w:hAnsi="微软雅黑" w:eastAsia="微软雅黑" w:cs="微软雅黑"/>
          <w:color w:val="000000"/>
          <w:kern w:val="2"/>
          <w:sz w:val="28"/>
          <w:szCs w:val="28"/>
          <w:lang w:val="en-US" w:eastAsia="zh-CN" w:bidi="ar"/>
          <w:woUserID w:val="2"/>
        </w:rPr>
        <w:t>储能</w:t>
      </w:r>
      <w:r>
        <w:rPr>
          <w:rFonts w:hint="default" w:ascii="Arial" w:hAnsi="Arial" w:eastAsia="微软雅黑" w:cs="Arial"/>
          <w:color w:val="000000"/>
          <w:kern w:val="2"/>
          <w:sz w:val="28"/>
          <w:szCs w:val="28"/>
          <w:lang w:val="en-US" w:eastAsia="zh-CN" w:bidi="ar"/>
          <w:woUserID w:val="2"/>
        </w:rPr>
        <w:t>376.88</w:t>
      </w:r>
      <w:r>
        <w:rPr>
          <w:rFonts w:hint="default" w:ascii="微软雅黑" w:hAnsi="微软雅黑" w:eastAsia="微软雅黑" w:cs="微软雅黑"/>
          <w:color w:val="000000"/>
          <w:kern w:val="2"/>
          <w:sz w:val="28"/>
          <w:szCs w:val="28"/>
          <w:lang w:val="en-US" w:eastAsia="zh-CN" w:bidi="ar"/>
          <w:woUserID w:val="2"/>
        </w:rPr>
        <w:t>万元；</w:t>
      </w:r>
      <w:r>
        <w:rPr>
          <w:rFonts w:hint="default" w:ascii="Arial" w:hAnsi="Arial" w:eastAsia="微软雅黑" w:cs="Arial"/>
          <w:color w:val="000000"/>
          <w:kern w:val="2"/>
          <w:sz w:val="28"/>
          <w:szCs w:val="28"/>
          <w:lang w:val="en-US" w:eastAsia="zh-CN" w:bidi="ar"/>
          <w:woUserID w:val="2"/>
        </w:rPr>
        <w:t>3MWh</w:t>
      </w:r>
      <w:r>
        <w:rPr>
          <w:rFonts w:hint="default" w:ascii="微软雅黑" w:hAnsi="微软雅黑" w:eastAsia="微软雅黑" w:cs="微软雅黑"/>
          <w:color w:val="000000"/>
          <w:kern w:val="2"/>
          <w:sz w:val="28"/>
          <w:szCs w:val="28"/>
          <w:lang w:val="en-US" w:eastAsia="zh-CN" w:bidi="ar"/>
          <w:woUserID w:val="2"/>
        </w:rPr>
        <w:t>换电系统</w:t>
      </w:r>
      <w:r>
        <w:rPr>
          <w:rFonts w:hint="default" w:ascii="Arial" w:hAnsi="Arial" w:eastAsia="微软雅黑" w:cs="Arial"/>
          <w:color w:val="000000"/>
          <w:kern w:val="2"/>
          <w:sz w:val="28"/>
          <w:szCs w:val="28"/>
          <w:lang w:val="en-US" w:eastAsia="zh-CN" w:bidi="ar"/>
          <w:woUserID w:val="2"/>
        </w:rPr>
        <w:t>300</w:t>
      </w:r>
      <w:r>
        <w:rPr>
          <w:rFonts w:hint="default" w:ascii="微软雅黑" w:hAnsi="微软雅黑" w:eastAsia="微软雅黑" w:cs="微软雅黑"/>
          <w:color w:val="000000"/>
          <w:kern w:val="2"/>
          <w:sz w:val="28"/>
          <w:szCs w:val="28"/>
          <w:lang w:val="en-US" w:eastAsia="zh-CN" w:bidi="ar"/>
          <w:woUserID w:val="2"/>
        </w:rPr>
        <w:t>万元。充电服务费</w:t>
      </w:r>
      <w:r>
        <w:rPr>
          <w:rFonts w:hint="default" w:ascii="Arial" w:hAnsi="Arial" w:eastAsia="微软雅黑" w:cs="Arial"/>
          <w:color w:val="000000"/>
          <w:kern w:val="2"/>
          <w:sz w:val="28"/>
          <w:szCs w:val="28"/>
          <w:lang w:val="en-US" w:eastAsia="zh-CN" w:bidi="ar"/>
          <w:woUserID w:val="2"/>
        </w:rPr>
        <w:t>0.2</w:t>
      </w:r>
      <w:r>
        <w:rPr>
          <w:rFonts w:hint="default" w:ascii="微软雅黑" w:hAnsi="微软雅黑" w:eastAsia="微软雅黑" w:cs="微软雅黑"/>
          <w:color w:val="000000"/>
          <w:kern w:val="2"/>
          <w:sz w:val="28"/>
          <w:szCs w:val="28"/>
          <w:lang w:val="en-US" w:eastAsia="zh-CN" w:bidi="ar"/>
          <w:woUserID w:val="2"/>
        </w:rPr>
        <w:t>元</w:t>
      </w:r>
      <w:r>
        <w:rPr>
          <w:rFonts w:hint="default" w:ascii="Arial" w:hAnsi="Arial" w:eastAsia="微软雅黑" w:cs="Arial"/>
          <w:color w:val="000000"/>
          <w:kern w:val="2"/>
          <w:sz w:val="28"/>
          <w:szCs w:val="28"/>
          <w:lang w:val="en-US" w:eastAsia="zh-CN" w:bidi="ar"/>
          <w:woUserID w:val="2"/>
        </w:rPr>
        <w:t>/</w:t>
      </w:r>
      <w:r>
        <w:rPr>
          <w:rFonts w:hint="default" w:ascii="微软雅黑" w:hAnsi="微软雅黑" w:eastAsia="微软雅黑" w:cs="微软雅黑"/>
          <w:color w:val="000000"/>
          <w:kern w:val="2"/>
          <w:sz w:val="28"/>
          <w:szCs w:val="28"/>
          <w:lang w:val="en-US" w:eastAsia="zh-CN" w:bidi="ar"/>
          <w:woUserID w:val="2"/>
        </w:rPr>
        <w:t>度，首年使用率</w:t>
      </w:r>
      <w:r>
        <w:rPr>
          <w:rFonts w:hint="default" w:ascii="Arial" w:hAnsi="Arial" w:eastAsia="微软雅黑" w:cs="Arial"/>
          <w:color w:val="000000"/>
          <w:kern w:val="2"/>
          <w:sz w:val="28"/>
          <w:szCs w:val="28"/>
          <w:lang w:val="en-US" w:eastAsia="zh-CN" w:bidi="ar"/>
          <w:woUserID w:val="2"/>
        </w:rPr>
        <w:t>80%</w:t>
      </w:r>
      <w:r>
        <w:rPr>
          <w:rFonts w:hint="default" w:ascii="微软雅黑" w:hAnsi="微软雅黑" w:eastAsia="微软雅黑" w:cs="微软雅黑"/>
          <w:color w:val="000000"/>
          <w:kern w:val="2"/>
          <w:sz w:val="28"/>
          <w:szCs w:val="28"/>
          <w:lang w:val="en-US" w:eastAsia="zh-CN" w:bidi="ar"/>
          <w:woUserID w:val="2"/>
        </w:rPr>
        <w:t>。</w:t>
      </w:r>
    </w:p>
    <w:p w14:paraId="6EC2BCA8">
      <w:pPr>
        <w:keepNext w:val="0"/>
        <w:keepLines w:val="0"/>
        <w:widowControl w:val="0"/>
        <w:suppressLineNumbers w:val="0"/>
        <w:topLinePunct/>
        <w:spacing w:before="195" w:beforeLines="50" w:beforeAutospacing="0" w:after="0" w:afterAutospacing="0" w:line="360" w:lineRule="auto"/>
        <w:ind w:left="0" w:right="0" w:firstLine="560" w:firstLineChars="200"/>
        <w:jc w:val="both"/>
        <w:rPr>
          <w:color w:val="000000"/>
          <w:woUserID w:val="2"/>
        </w:rPr>
      </w:pPr>
      <w:r>
        <w:rPr>
          <w:rFonts w:hint="default" w:ascii="微软雅黑" w:hAnsi="微软雅黑" w:eastAsia="微软雅黑" w:cs="微软雅黑"/>
          <w:color w:val="000000"/>
          <w:kern w:val="2"/>
          <w:sz w:val="28"/>
          <w:szCs w:val="28"/>
          <w:lang w:val="en-US" w:eastAsia="zh-CN" w:bidi="ar"/>
          <w:woUserID w:val="2"/>
        </w:rPr>
        <w:t xml:space="preserve"> 南区可使用面积8960平方米，北区可使用面积29625.1平方米，另有旅游装备产业园32944.1平方米。</w:t>
      </w:r>
      <w:r>
        <w:rPr>
          <w:rFonts w:hint="default" w:ascii="Arial" w:hAnsi="Arial" w:eastAsia="微软雅黑" w:cs="Arial"/>
          <w:color w:val="000000"/>
          <w:kern w:val="2"/>
          <w:sz w:val="28"/>
          <w:szCs w:val="28"/>
          <w:lang w:val="en-US" w:eastAsia="zh-CN" w:bidi="ar"/>
          <w:woUserID w:val="2"/>
        </w:rPr>
        <w:t>10MW</w:t>
      </w:r>
      <w:r>
        <w:rPr>
          <w:rFonts w:hint="default" w:ascii="微软雅黑" w:hAnsi="微软雅黑" w:eastAsia="微软雅黑" w:cs="微软雅黑"/>
          <w:color w:val="000000"/>
          <w:kern w:val="2"/>
          <w:sz w:val="28"/>
          <w:szCs w:val="28"/>
          <w:lang w:val="en-US" w:eastAsia="zh-CN" w:bidi="ar"/>
          <w:woUserID w:val="2"/>
        </w:rPr>
        <w:t>光伏：开发区</w:t>
      </w:r>
      <w:r>
        <w:rPr>
          <w:rFonts w:hint="default" w:ascii="Arial" w:hAnsi="Arial" w:eastAsia="微软雅黑" w:cs="Arial"/>
          <w:color w:val="000000"/>
          <w:kern w:val="2"/>
          <w:sz w:val="28"/>
          <w:szCs w:val="28"/>
          <w:lang w:val="en-US" w:eastAsia="zh-CN" w:bidi="ar"/>
          <w:woUserID w:val="2"/>
        </w:rPr>
        <w:t>2024</w:t>
      </w:r>
      <w:r>
        <w:rPr>
          <w:rFonts w:hint="default" w:ascii="微软雅黑" w:hAnsi="微软雅黑" w:eastAsia="微软雅黑" w:cs="微软雅黑"/>
          <w:color w:val="000000"/>
          <w:kern w:val="2"/>
          <w:sz w:val="28"/>
          <w:szCs w:val="28"/>
          <w:lang w:val="en-US" w:eastAsia="zh-CN" w:bidi="ar"/>
          <w:woUserID w:val="2"/>
        </w:rPr>
        <w:t>及</w:t>
      </w:r>
      <w:r>
        <w:rPr>
          <w:rFonts w:hint="default" w:ascii="Arial" w:hAnsi="Arial" w:eastAsia="微软雅黑" w:cs="Arial"/>
          <w:color w:val="000000"/>
          <w:kern w:val="2"/>
          <w:sz w:val="28"/>
          <w:szCs w:val="28"/>
          <w:lang w:val="en-US" w:eastAsia="zh-CN" w:bidi="ar"/>
          <w:woUserID w:val="2"/>
        </w:rPr>
        <w:t>2025</w:t>
      </w:r>
      <w:r>
        <w:rPr>
          <w:rFonts w:hint="default" w:ascii="微软雅黑" w:hAnsi="微软雅黑" w:eastAsia="微软雅黑" w:cs="微软雅黑"/>
          <w:color w:val="000000"/>
          <w:kern w:val="2"/>
          <w:sz w:val="28"/>
          <w:szCs w:val="28"/>
          <w:lang w:val="en-US" w:eastAsia="zh-CN" w:bidi="ar"/>
          <w:woUserID w:val="2"/>
        </w:rPr>
        <w:t>年总用电量</w:t>
      </w:r>
      <w:r>
        <w:rPr>
          <w:rFonts w:hint="default" w:ascii="Arial" w:hAnsi="Arial" w:eastAsia="微软雅黑" w:cs="Arial"/>
          <w:color w:val="000000"/>
          <w:kern w:val="2"/>
          <w:sz w:val="28"/>
          <w:szCs w:val="28"/>
          <w:lang w:val="en-US" w:eastAsia="zh-CN" w:bidi="ar"/>
          <w:woUserID w:val="2"/>
        </w:rPr>
        <w:t>14798</w:t>
      </w:r>
      <w:r>
        <w:rPr>
          <w:rFonts w:hint="default" w:ascii="微软雅黑" w:hAnsi="微软雅黑" w:eastAsia="微软雅黑" w:cs="微软雅黑"/>
          <w:color w:val="000000"/>
          <w:kern w:val="2"/>
          <w:sz w:val="28"/>
          <w:szCs w:val="28"/>
          <w:lang w:val="en-US" w:eastAsia="zh-CN" w:bidi="ar"/>
          <w:woUserID w:val="2"/>
        </w:rPr>
        <w:t>万度电。消纳率</w:t>
      </w:r>
      <w:r>
        <w:rPr>
          <w:rFonts w:hint="default" w:ascii="Arial" w:hAnsi="Arial" w:eastAsia="微软雅黑" w:cs="Arial"/>
          <w:color w:val="000000"/>
          <w:kern w:val="2"/>
          <w:sz w:val="28"/>
          <w:szCs w:val="28"/>
          <w:lang w:val="en-US" w:eastAsia="zh-CN" w:bidi="ar"/>
          <w:woUserID w:val="2"/>
        </w:rPr>
        <w:t>100%</w:t>
      </w:r>
      <w:r>
        <w:rPr>
          <w:rFonts w:hint="default" w:ascii="微软雅黑" w:hAnsi="微软雅黑" w:eastAsia="微软雅黑" w:cs="微软雅黑"/>
          <w:color w:val="000000"/>
          <w:kern w:val="2"/>
          <w:sz w:val="28"/>
          <w:szCs w:val="28"/>
          <w:lang w:val="en-US" w:eastAsia="zh-CN" w:bidi="ar"/>
          <w:woUserID w:val="2"/>
        </w:rPr>
        <w:t>。光伏组件投资</w:t>
      </w:r>
      <w:r>
        <w:rPr>
          <w:rFonts w:hint="default" w:ascii="Arial" w:hAnsi="Arial" w:eastAsia="微软雅黑" w:cs="Arial"/>
          <w:color w:val="000000"/>
          <w:kern w:val="2"/>
          <w:sz w:val="28"/>
          <w:szCs w:val="28"/>
          <w:lang w:val="en-US" w:eastAsia="zh-CN" w:bidi="ar"/>
          <w:woUserID w:val="2"/>
        </w:rPr>
        <w:t>2,700</w:t>
      </w:r>
      <w:r>
        <w:rPr>
          <w:rFonts w:hint="default" w:ascii="微软雅黑" w:hAnsi="微软雅黑" w:eastAsia="微软雅黑" w:cs="微软雅黑"/>
          <w:color w:val="000000"/>
          <w:kern w:val="2"/>
          <w:sz w:val="28"/>
          <w:szCs w:val="28"/>
          <w:lang w:val="en-US" w:eastAsia="zh-CN" w:bidi="ar"/>
          <w:woUserID w:val="2"/>
        </w:rPr>
        <w:t>万元；配套</w:t>
      </w:r>
      <w:r>
        <w:rPr>
          <w:rFonts w:hint="default" w:ascii="Arial" w:hAnsi="Arial" w:eastAsia="微软雅黑" w:cs="Arial"/>
          <w:color w:val="000000"/>
          <w:kern w:val="2"/>
          <w:sz w:val="28"/>
          <w:szCs w:val="28"/>
          <w:lang w:val="en-US" w:eastAsia="zh-CN" w:bidi="ar"/>
          <w:woUserID w:val="2"/>
        </w:rPr>
        <w:t>10MWh</w:t>
      </w:r>
      <w:r>
        <w:rPr>
          <w:rFonts w:hint="default" w:ascii="微软雅黑" w:hAnsi="微软雅黑" w:eastAsia="微软雅黑" w:cs="微软雅黑"/>
          <w:color w:val="000000"/>
          <w:kern w:val="2"/>
          <w:sz w:val="28"/>
          <w:szCs w:val="28"/>
          <w:lang w:val="en-US" w:eastAsia="zh-CN" w:bidi="ar"/>
          <w:woUserID w:val="2"/>
        </w:rPr>
        <w:t>储能</w:t>
      </w:r>
      <w:r>
        <w:rPr>
          <w:rFonts w:hint="default" w:ascii="Arial" w:hAnsi="Arial" w:eastAsia="微软雅黑" w:cs="Arial"/>
          <w:color w:val="000000"/>
          <w:kern w:val="2"/>
          <w:sz w:val="28"/>
          <w:szCs w:val="28"/>
          <w:lang w:val="en-US" w:eastAsia="zh-CN" w:bidi="ar"/>
          <w:woUserID w:val="2"/>
        </w:rPr>
        <w:t>837.5</w:t>
      </w:r>
      <w:r>
        <w:rPr>
          <w:rFonts w:hint="default" w:ascii="微软雅黑" w:hAnsi="微软雅黑" w:eastAsia="微软雅黑" w:cs="微软雅黑"/>
          <w:color w:val="000000"/>
          <w:kern w:val="2"/>
          <w:sz w:val="28"/>
          <w:szCs w:val="28"/>
          <w:lang w:val="en-US" w:eastAsia="zh-CN" w:bidi="ar"/>
          <w:woUserID w:val="2"/>
        </w:rPr>
        <w:t>万元。</w:t>
      </w:r>
      <w:r>
        <w:rPr>
          <w:rFonts w:hint="default" w:ascii="Arial" w:hAnsi="Arial" w:eastAsia="微软雅黑" w:cs="Arial"/>
          <w:color w:val="000000"/>
          <w:kern w:val="2"/>
          <w:sz w:val="28"/>
          <w:szCs w:val="28"/>
          <w:lang w:val="en-US" w:eastAsia="zh-CN" w:bidi="ar"/>
          <w:woUserID w:val="2"/>
        </w:rPr>
        <w:t>10kV</w:t>
      </w:r>
      <w:r>
        <w:rPr>
          <w:rFonts w:hint="default" w:ascii="微软雅黑" w:hAnsi="微软雅黑" w:eastAsia="微软雅黑" w:cs="微软雅黑"/>
          <w:color w:val="000000"/>
          <w:kern w:val="2"/>
          <w:sz w:val="28"/>
          <w:szCs w:val="28"/>
          <w:lang w:val="en-US" w:eastAsia="zh-CN" w:bidi="ar"/>
          <w:woUserID w:val="2"/>
        </w:rPr>
        <w:t>联络线</w:t>
      </w:r>
      <w:r>
        <w:rPr>
          <w:rFonts w:hint="default" w:ascii="Arial" w:hAnsi="Arial" w:eastAsia="微软雅黑" w:cs="Arial"/>
          <w:color w:val="000000"/>
          <w:kern w:val="2"/>
          <w:sz w:val="28"/>
          <w:szCs w:val="28"/>
          <w:lang w:val="en-US" w:eastAsia="zh-CN" w:bidi="ar"/>
          <w:woUserID w:val="2"/>
        </w:rPr>
        <w:t>280</w:t>
      </w:r>
      <w:r>
        <w:rPr>
          <w:rFonts w:hint="default" w:ascii="微软雅黑" w:hAnsi="微软雅黑" w:eastAsia="微软雅黑" w:cs="微软雅黑"/>
          <w:color w:val="000000"/>
          <w:kern w:val="2"/>
          <w:sz w:val="28"/>
          <w:szCs w:val="28"/>
          <w:lang w:val="en-US" w:eastAsia="zh-CN" w:bidi="ar"/>
          <w:woUserID w:val="2"/>
        </w:rPr>
        <w:t>万元，预留后续扩展接入。</w:t>
      </w:r>
    </w:p>
    <w:p w14:paraId="622F6C4C">
      <w:pPr>
        <w:keepNext w:val="0"/>
        <w:keepLines w:val="0"/>
        <w:widowControl w:val="0"/>
        <w:suppressLineNumbers w:val="0"/>
        <w:topLinePunct/>
        <w:spacing w:before="195" w:beforeLines="50" w:beforeAutospacing="0" w:after="0" w:afterAutospacing="0" w:line="360" w:lineRule="auto"/>
        <w:ind w:left="0" w:right="0" w:firstLine="560" w:firstLineChars="200"/>
        <w:jc w:val="both"/>
        <w:rPr>
          <w:rFonts w:hint="eastAsia"/>
          <w:color w:val="000000"/>
          <w:sz w:val="28"/>
          <w:szCs w:val="28"/>
          <w:lang w:eastAsia="zh"/>
          <w:woUserID w:val="1"/>
        </w:rPr>
      </w:pPr>
      <w:r>
        <w:rPr>
          <w:rFonts w:hint="default" w:ascii="微软雅黑" w:hAnsi="微软雅黑" w:eastAsia="微软雅黑" w:cs="微软雅黑"/>
          <w:color w:val="000000"/>
          <w:kern w:val="2"/>
          <w:sz w:val="28"/>
          <w:szCs w:val="28"/>
          <w:lang w:val="en-US" w:eastAsia="zh-CN" w:bidi="ar"/>
          <w:woUserID w:val="2"/>
        </w:rPr>
        <w:t>市区</w:t>
      </w:r>
      <w:r>
        <w:rPr>
          <w:rFonts w:hint="default" w:ascii="Arial" w:hAnsi="Arial" w:eastAsia="微软雅黑" w:cs="Arial"/>
          <w:color w:val="000000"/>
          <w:kern w:val="2"/>
          <w:sz w:val="28"/>
          <w:szCs w:val="28"/>
          <w:lang w:val="en-US" w:eastAsia="zh-CN" w:bidi="ar"/>
          <w:woUserID w:val="2"/>
        </w:rPr>
        <w:t>4</w:t>
      </w:r>
      <w:r>
        <w:rPr>
          <w:rFonts w:hint="default" w:ascii="微软雅黑" w:hAnsi="微软雅黑" w:eastAsia="微软雅黑" w:cs="微软雅黑"/>
          <w:color w:val="000000"/>
          <w:kern w:val="2"/>
          <w:sz w:val="28"/>
          <w:szCs w:val="28"/>
          <w:lang w:val="en-US" w:eastAsia="zh-CN" w:bidi="ar"/>
          <w:woUserID w:val="2"/>
        </w:rPr>
        <w:t>处充电站：每处</w:t>
      </w:r>
      <w:r>
        <w:rPr>
          <w:rFonts w:hint="default" w:ascii="Arial" w:hAnsi="Arial" w:eastAsia="微软雅黑" w:cs="Arial"/>
          <w:color w:val="000000"/>
          <w:kern w:val="2"/>
          <w:sz w:val="28"/>
          <w:szCs w:val="28"/>
          <w:lang w:val="en-US" w:eastAsia="zh-CN" w:bidi="ar"/>
          <w:woUserID w:val="2"/>
        </w:rPr>
        <w:t>1</w:t>
      </w:r>
      <w:r>
        <w:rPr>
          <w:rFonts w:hint="default" w:ascii="微软雅黑" w:hAnsi="微软雅黑" w:eastAsia="微软雅黑" w:cs="微软雅黑"/>
          <w:color w:val="000000"/>
          <w:kern w:val="2"/>
          <w:sz w:val="28"/>
          <w:szCs w:val="28"/>
          <w:lang w:val="en-US" w:eastAsia="zh-CN" w:bidi="ar"/>
          <w:woUserID w:val="2"/>
        </w:rPr>
        <w:t>×</w:t>
      </w:r>
      <w:r>
        <w:rPr>
          <w:rFonts w:hint="default" w:ascii="Arial" w:hAnsi="Arial" w:eastAsia="微软雅黑" w:cs="Arial"/>
          <w:color w:val="000000"/>
          <w:kern w:val="2"/>
          <w:sz w:val="28"/>
          <w:szCs w:val="28"/>
          <w:lang w:val="en-US" w:eastAsia="zh-CN" w:bidi="ar"/>
          <w:woUserID w:val="2"/>
        </w:rPr>
        <w:t>120kW + 5</w:t>
      </w:r>
      <w:r>
        <w:rPr>
          <w:rFonts w:hint="default" w:ascii="微软雅黑" w:hAnsi="微软雅黑" w:eastAsia="微软雅黑" w:cs="微软雅黑"/>
          <w:color w:val="000000"/>
          <w:kern w:val="2"/>
          <w:sz w:val="28"/>
          <w:szCs w:val="28"/>
          <w:lang w:val="en-US" w:eastAsia="zh-CN" w:bidi="ar"/>
          <w:woUserID w:val="2"/>
        </w:rPr>
        <w:t>×</w:t>
      </w:r>
      <w:r>
        <w:rPr>
          <w:rFonts w:hint="default" w:ascii="Arial" w:hAnsi="Arial" w:eastAsia="微软雅黑" w:cs="Arial"/>
          <w:color w:val="000000"/>
          <w:kern w:val="2"/>
          <w:sz w:val="28"/>
          <w:szCs w:val="28"/>
          <w:lang w:val="en-US" w:eastAsia="zh-CN" w:bidi="ar"/>
          <w:woUserID w:val="2"/>
        </w:rPr>
        <w:t>250kW</w:t>
      </w:r>
      <w:r>
        <w:rPr>
          <w:rFonts w:hint="default" w:ascii="微软雅黑" w:hAnsi="微软雅黑" w:eastAsia="微软雅黑" w:cs="微软雅黑"/>
          <w:color w:val="000000"/>
          <w:kern w:val="2"/>
          <w:sz w:val="28"/>
          <w:szCs w:val="28"/>
          <w:lang w:val="en-US" w:eastAsia="zh-CN" w:bidi="ar"/>
          <w:woUserID w:val="2"/>
        </w:rPr>
        <w:t>，</w:t>
      </w:r>
      <w:r>
        <w:rPr>
          <w:rFonts w:hint="default" w:ascii="Arial" w:hAnsi="Arial" w:eastAsia="微软雅黑" w:cs="Arial"/>
          <w:color w:val="000000"/>
          <w:kern w:val="2"/>
          <w:sz w:val="28"/>
          <w:szCs w:val="28"/>
          <w:lang w:val="en-US" w:eastAsia="zh-CN" w:bidi="ar"/>
          <w:woUserID w:val="2"/>
        </w:rPr>
        <w:t>4</w:t>
      </w:r>
      <w:r>
        <w:rPr>
          <w:rFonts w:hint="default" w:ascii="微软雅黑" w:hAnsi="微软雅黑" w:eastAsia="微软雅黑" w:cs="微软雅黑"/>
          <w:color w:val="000000"/>
          <w:kern w:val="2"/>
          <w:sz w:val="28"/>
          <w:szCs w:val="28"/>
          <w:lang w:val="en-US" w:eastAsia="zh-CN" w:bidi="ar"/>
          <w:woUserID w:val="2"/>
        </w:rPr>
        <w:t>处合计</w:t>
      </w:r>
      <w:r>
        <w:rPr>
          <w:rFonts w:hint="default" w:ascii="Arial" w:hAnsi="Arial" w:eastAsia="微软雅黑" w:cs="Arial"/>
          <w:color w:val="000000"/>
          <w:kern w:val="2"/>
          <w:sz w:val="28"/>
          <w:szCs w:val="28"/>
          <w:lang w:val="en-US" w:eastAsia="zh-CN" w:bidi="ar"/>
          <w:woUserID w:val="2"/>
        </w:rPr>
        <w:t>100kW</w:t>
      </w:r>
      <w:r>
        <w:rPr>
          <w:rFonts w:hint="default" w:ascii="微软雅黑" w:hAnsi="微软雅黑" w:eastAsia="微软雅黑" w:cs="微软雅黑"/>
          <w:color w:val="000000"/>
          <w:kern w:val="2"/>
          <w:sz w:val="28"/>
          <w:szCs w:val="28"/>
          <w:lang w:val="en-US" w:eastAsia="zh-CN" w:bidi="ar"/>
          <w:woUserID w:val="2"/>
        </w:rPr>
        <w:t xml:space="preserve">车棚光伏 </w:t>
      </w:r>
      <w:r>
        <w:rPr>
          <w:rFonts w:hint="default" w:ascii="Arial" w:hAnsi="Arial" w:eastAsia="微软雅黑" w:cs="Arial"/>
          <w:color w:val="000000"/>
          <w:kern w:val="2"/>
          <w:sz w:val="28"/>
          <w:szCs w:val="28"/>
          <w:lang w:val="en-US" w:eastAsia="zh-CN" w:bidi="ar"/>
          <w:woUserID w:val="2"/>
        </w:rPr>
        <w:t>+ 1.5MWh</w:t>
      </w:r>
      <w:r>
        <w:rPr>
          <w:rFonts w:hint="default" w:ascii="微软雅黑" w:hAnsi="微软雅黑" w:eastAsia="微软雅黑" w:cs="微软雅黑"/>
          <w:color w:val="000000"/>
          <w:kern w:val="2"/>
          <w:sz w:val="28"/>
          <w:szCs w:val="28"/>
          <w:lang w:val="en-US" w:eastAsia="zh-CN" w:bidi="ar"/>
          <w:woUserID w:val="2"/>
        </w:rPr>
        <w:t>台区储能，投资</w:t>
      </w:r>
      <w:r>
        <w:rPr>
          <w:rFonts w:hint="default" w:ascii="Arial" w:hAnsi="Arial" w:eastAsia="微软雅黑" w:cs="Arial"/>
          <w:color w:val="000000"/>
          <w:kern w:val="2"/>
          <w:sz w:val="28"/>
          <w:szCs w:val="28"/>
          <w:lang w:val="en-US" w:eastAsia="zh-CN" w:bidi="ar"/>
          <w:woUserID w:val="2"/>
        </w:rPr>
        <w:t>565</w:t>
      </w:r>
      <w:r>
        <w:rPr>
          <w:rFonts w:hint="default" w:ascii="微软雅黑" w:hAnsi="微软雅黑" w:eastAsia="微软雅黑" w:cs="微软雅黑"/>
          <w:color w:val="000000"/>
          <w:kern w:val="2"/>
          <w:sz w:val="28"/>
          <w:szCs w:val="28"/>
          <w:lang w:val="en-US" w:eastAsia="zh-CN" w:bidi="ar"/>
          <w:woUserID w:val="2"/>
        </w:rPr>
        <w:t>万元。覆盖私家车</w:t>
      </w:r>
      <w:r>
        <w:rPr>
          <w:rFonts w:hint="default" w:ascii="Arial" w:hAnsi="Arial" w:eastAsia="微软雅黑" w:cs="Arial"/>
          <w:color w:val="000000"/>
          <w:kern w:val="2"/>
          <w:sz w:val="28"/>
          <w:szCs w:val="28"/>
          <w:lang w:val="en-US" w:eastAsia="zh-CN" w:bidi="ar"/>
          <w:woUserID w:val="2"/>
        </w:rPr>
        <w:t>/</w:t>
      </w:r>
      <w:r>
        <w:rPr>
          <w:rFonts w:hint="default" w:ascii="微软雅黑" w:hAnsi="微软雅黑" w:eastAsia="微软雅黑" w:cs="微软雅黑"/>
          <w:color w:val="000000"/>
          <w:kern w:val="2"/>
          <w:sz w:val="28"/>
          <w:szCs w:val="28"/>
          <w:lang w:val="en-US" w:eastAsia="zh-CN" w:bidi="ar"/>
          <w:woUserID w:val="2"/>
        </w:rPr>
        <w:t>出租车，储能参与削峰填谷</w:t>
      </w:r>
      <w:r>
        <w:rPr>
          <w:rFonts w:hint="eastAsia"/>
          <w:color w:val="000000"/>
          <w:sz w:val="28"/>
          <w:szCs w:val="28"/>
          <w:lang w:eastAsia="zh"/>
          <w:woUserID w:val="1"/>
        </w:rPr>
        <w:t>。</w:t>
      </w:r>
    </w:p>
    <w:p w14:paraId="16E1FA86">
      <w:pPr>
        <w:topLinePunct/>
        <w:spacing w:before="195" w:beforeLines="50" w:line="360" w:lineRule="auto"/>
        <w:ind w:firstLine="561" w:firstLineChars="200"/>
        <w:rPr>
          <w:rFonts w:hint="eastAsia"/>
          <w:b/>
          <w:bCs/>
          <w:color w:val="000000"/>
          <w:sz w:val="28"/>
          <w:szCs w:val="28"/>
          <w:lang w:eastAsia="zh"/>
          <w:woUserID w:val="1"/>
        </w:rPr>
      </w:pPr>
      <w:r>
        <w:rPr>
          <w:rFonts w:hint="eastAsia"/>
          <w:b/>
          <w:bCs/>
          <w:color w:val="000000"/>
          <w:sz w:val="28"/>
          <w:szCs w:val="28"/>
          <w:lang w:eastAsia="zh"/>
          <w:woUserID w:val="1"/>
        </w:rPr>
        <w:t>三、项目财务测算</w:t>
      </w:r>
    </w:p>
    <w:p w14:paraId="039F75DA">
      <w:pPr>
        <w:keepNext w:val="0"/>
        <w:keepLines w:val="0"/>
        <w:widowControl w:val="0"/>
        <w:suppressLineNumbers w:val="0"/>
        <w:topLinePunct/>
        <w:spacing w:before="195" w:beforeLines="50" w:beforeAutospacing="0" w:after="0" w:afterAutospacing="0" w:line="360" w:lineRule="auto"/>
        <w:ind w:left="0" w:right="0" w:firstLine="560" w:firstLineChars="200"/>
        <w:jc w:val="both"/>
        <w:rPr>
          <w:rFonts w:hint="eastAsia"/>
          <w:sz w:val="28"/>
          <w:szCs w:val="28"/>
          <w:lang w:eastAsia="zh"/>
          <w:woUserID w:val="1"/>
        </w:rPr>
      </w:pPr>
      <w:r>
        <w:rPr>
          <w:rFonts w:hint="default" w:ascii="微软雅黑" w:hAnsi="微软雅黑" w:eastAsia="微软雅黑" w:cs="微软雅黑"/>
          <w:color w:val="000000"/>
          <w:kern w:val="2"/>
          <w:sz w:val="28"/>
          <w:szCs w:val="28"/>
          <w:lang w:val="en-US" w:eastAsia="zh-CN" w:bidi="ar"/>
          <w:woUserID w:val="2"/>
        </w:rPr>
        <w:t>项目一期总营业6902.17万，其中光伏收入1,952.50万 ，源网荷储收入912万 ， 储能收入2,847.96万 ，充电桩收入1,953.77万 ，项目内部收益率（税前）6.52%，项目投资回收期9.76年</w:t>
      </w:r>
      <w:r>
        <w:rPr>
          <w:rFonts w:hint="eastAsia"/>
          <w:sz w:val="28"/>
          <w:szCs w:val="28"/>
          <w:lang w:eastAsia="zh"/>
          <w:woUserID w:val="1"/>
        </w:rPr>
        <w:t>。</w:t>
      </w:r>
    </w:p>
    <w:p w14:paraId="1E061D4D">
      <w:pPr>
        <w:rPr>
          <w:rFonts w:hint="eastAsia"/>
          <w:sz w:val="28"/>
          <w:szCs w:val="28"/>
          <w:lang w:eastAsia="zh"/>
          <w:woUserID w:val="1"/>
        </w:rPr>
      </w:pPr>
    </w:p>
    <w:p w14:paraId="06B6E939">
      <w:pPr>
        <w:rPr>
          <w:rFonts w:hint="eastAsia"/>
          <w:sz w:val="28"/>
          <w:szCs w:val="28"/>
          <w:lang w:eastAsia="zh"/>
          <w:woUserID w:val="1"/>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auto"/>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微软雅黑">
    <w:altName w:val="汉仪旗黑KW 55S"/>
    <w:panose1 w:val="000000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02FF" w:usb1="4000001F" w:usb2="08000029" w:usb3="00100000" w:csb0="0000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9284798"/>
    <w:rsid w:val="0F2B6FD9"/>
    <w:rsid w:val="183C240D"/>
    <w:rsid w:val="1AA24D9F"/>
    <w:rsid w:val="28DA2E89"/>
    <w:rsid w:val="2A4254F9"/>
    <w:rsid w:val="2D1F32F4"/>
    <w:rsid w:val="2EE555BC"/>
    <w:rsid w:val="323B4D81"/>
    <w:rsid w:val="34B70380"/>
    <w:rsid w:val="3AE174A3"/>
    <w:rsid w:val="43446334"/>
    <w:rsid w:val="44A84E71"/>
    <w:rsid w:val="477DCE1E"/>
    <w:rsid w:val="54FDF70D"/>
    <w:rsid w:val="573E1E21"/>
    <w:rsid w:val="5B487E91"/>
    <w:rsid w:val="5B6FECE6"/>
    <w:rsid w:val="5CF9550F"/>
    <w:rsid w:val="5EFEBDE8"/>
    <w:rsid w:val="68CA2609"/>
    <w:rsid w:val="68CC1AED"/>
    <w:rsid w:val="69BB0F42"/>
    <w:rsid w:val="6A637494"/>
    <w:rsid w:val="6BCF62E6"/>
    <w:rsid w:val="6CD3A16D"/>
    <w:rsid w:val="6D535020"/>
    <w:rsid w:val="6E5F49A6"/>
    <w:rsid w:val="6FFF37D2"/>
    <w:rsid w:val="70DE2EF1"/>
    <w:rsid w:val="73FE42A7"/>
    <w:rsid w:val="764697FA"/>
    <w:rsid w:val="7B7D1804"/>
    <w:rsid w:val="7BFF1ADB"/>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DEEA077"/>
    <w:rsid w:val="FF533C96"/>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3">
    <w:name w:val="Default Paragraph Font"/>
    <w:qFormat/>
    <w:uiPriority w:val="0"/>
    <w:rPr>
      <w:rFonts w:eastAsia="微软雅黑" w:asciiTheme="minorAscii" w:hAnsiTheme="minorAscii"/>
    </w:rPr>
  </w:style>
  <w:style w:type="table" w:default="1" w:styleId="11">
    <w:name w:val="Normal Table"/>
    <w:semiHidden/>
    <w:qFormat/>
    <w:uiPriority w:val="0"/>
    <w:tblPr>
      <w:tblCellMar>
        <w:top w:w="0" w:type="dxa"/>
        <w:left w:w="108" w:type="dxa"/>
        <w:bottom w:w="0" w:type="dxa"/>
        <w:right w:w="108" w:type="dxa"/>
      </w:tblCellMar>
    </w:tblPr>
  </w:style>
  <w:style w:type="table" w:styleId="12">
    <w:name w:val="Table Grid"/>
    <w:basedOn w:val="1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0</Words>
  <Characters>0</Characters>
  <Lines>0</Lines>
  <Paragraphs>0</Paragraphs>
  <TotalTime>0</TotalTime>
  <ScaleCrop>false</ScaleCrop>
  <LinksUpToDate>false</LinksUpToDate>
  <CharactersWithSpaces>0</CharactersWithSpaces>
  <Application>WPS Office WWO_wpscloud_20260415153227-69c179f038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2018-05-28T17:24:00Z</dcterms:created>
  <dcterms:modified xsi:type="dcterms:W3CDTF">2026-05-19T10:17:33Z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2052-12.9.0.25994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AF9C013DCC7E4D473DC80B6AB7A3355B_43</vt:lpwstr>
  </property>
</Properties>
</file>